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7" w:type="dxa"/>
        <w:tblInd w:w="-743" w:type="dxa"/>
        <w:tblLook w:val="04A0" w:firstRow="1" w:lastRow="0" w:firstColumn="1" w:lastColumn="0" w:noHBand="0" w:noVBand="1"/>
      </w:tblPr>
      <w:tblGrid>
        <w:gridCol w:w="795"/>
        <w:gridCol w:w="699"/>
        <w:gridCol w:w="7508"/>
        <w:gridCol w:w="1305"/>
      </w:tblGrid>
      <w:tr w:rsidR="006F35DC" w:rsidRPr="006F35DC" w:rsidTr="00702C1C">
        <w:trPr>
          <w:trHeight w:val="375"/>
        </w:trPr>
        <w:tc>
          <w:tcPr>
            <w:tcW w:w="10307" w:type="dxa"/>
            <w:gridSpan w:val="4"/>
            <w:tcBorders>
              <w:top w:val="nil"/>
              <w:left w:val="nil"/>
              <w:bottom w:val="single" w:sz="4" w:space="0" w:color="auto"/>
              <w:right w:val="nil"/>
            </w:tcBorders>
            <w:shd w:val="clear" w:color="auto" w:fill="auto"/>
            <w:vAlign w:val="cente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8"/>
            </w:tblGrid>
            <w:tr w:rsidR="006F35DC" w:rsidRPr="006F35DC" w:rsidTr="00702C1C">
              <w:tc>
                <w:tcPr>
                  <w:tcW w:w="3510" w:type="dxa"/>
                </w:tcPr>
                <w:p w:rsidR="006F35DC" w:rsidRPr="006F35DC" w:rsidRDefault="006F35DC" w:rsidP="00702C1C">
                  <w:pPr>
                    <w:jc w:val="center"/>
                    <w:rPr>
                      <w:rFonts w:ascii="Times New Roman" w:hAnsi="Times New Roman" w:cs="Times New Roman"/>
                      <w:b/>
                      <w:sz w:val="28"/>
                      <w:szCs w:val="28"/>
                    </w:rPr>
                  </w:pPr>
                  <w:r w:rsidRPr="006F35DC">
                    <w:rPr>
                      <w:rFonts w:ascii="Times New Roman" w:hAnsi="Times New Roman" w:cs="Times New Roman"/>
                      <w:b/>
                      <w:sz w:val="28"/>
                      <w:szCs w:val="28"/>
                    </w:rPr>
                    <w:t>ỦY BAN NHÂN DÂN</w:t>
                  </w:r>
                </w:p>
                <w:p w:rsidR="006F35DC" w:rsidRPr="006F35DC" w:rsidRDefault="006F35DC" w:rsidP="00702C1C">
                  <w:pPr>
                    <w:jc w:val="center"/>
                    <w:rPr>
                      <w:rFonts w:ascii="Times New Roman" w:hAnsi="Times New Roman" w:cs="Times New Roman"/>
                      <w:sz w:val="28"/>
                      <w:szCs w:val="28"/>
                    </w:rPr>
                  </w:pPr>
                  <w:r w:rsidRPr="006F35DC">
                    <w:rPr>
                      <w:rFonts w:ascii="Times New Roman" w:hAnsi="Times New Roman" w:cs="Times New Roman"/>
                      <w:b/>
                      <w:sz w:val="28"/>
                      <w:szCs w:val="28"/>
                    </w:rPr>
                    <w:t>XÃ THẦN SA</w:t>
                  </w:r>
                </w:p>
              </w:tc>
              <w:tc>
                <w:tcPr>
                  <w:tcW w:w="5778" w:type="dxa"/>
                </w:tcPr>
                <w:p w:rsidR="006F35DC" w:rsidRPr="006F35DC" w:rsidRDefault="006F35DC" w:rsidP="00702C1C">
                  <w:pPr>
                    <w:rPr>
                      <w:rFonts w:ascii="Times New Roman" w:hAnsi="Times New Roman" w:cs="Times New Roman"/>
                      <w:sz w:val="28"/>
                      <w:szCs w:val="28"/>
                    </w:rPr>
                  </w:pPr>
                </w:p>
              </w:tc>
            </w:tr>
          </w:tbl>
          <w:p w:rsidR="006F35DC" w:rsidRPr="006F35DC" w:rsidRDefault="006F35DC" w:rsidP="00702C1C">
            <w:pPr>
              <w:spacing w:before="120" w:after="120"/>
              <w:jc w:val="center"/>
              <w:rPr>
                <w:rFonts w:cs="Times New Roman"/>
                <w:b/>
                <w:szCs w:val="28"/>
              </w:rPr>
            </w:pPr>
            <w:r w:rsidRPr="006F35DC">
              <w:rPr>
                <w:rFonts w:cs="Times New Roman"/>
                <w:b/>
                <w:szCs w:val="28"/>
              </w:rPr>
              <w:t xml:space="preserve">DANH MỤC THỦ TỤC HÀNH CHÍNH LĨNH VỰC </w:t>
            </w:r>
            <w:r w:rsidRPr="006F35DC">
              <w:rPr>
                <w:rFonts w:cs="Times New Roman"/>
                <w:b/>
                <w:szCs w:val="28"/>
              </w:rPr>
              <w:t>MÔI TRƯỜNG</w:t>
            </w:r>
          </w:p>
          <w:p w:rsidR="006F35DC" w:rsidRPr="006F35DC" w:rsidRDefault="006F35DC" w:rsidP="00702C1C">
            <w:pPr>
              <w:spacing w:after="0" w:line="240" w:lineRule="auto"/>
              <w:jc w:val="center"/>
              <w:rPr>
                <w:rFonts w:eastAsia="Times New Roman" w:cs="Times New Roman"/>
                <w:b/>
                <w:bCs/>
                <w:color w:val="000000"/>
                <w:szCs w:val="28"/>
              </w:rPr>
            </w:pPr>
          </w:p>
        </w:tc>
      </w:tr>
      <w:tr w:rsidR="006F35DC" w:rsidRPr="006F35DC" w:rsidTr="00702C1C">
        <w:trPr>
          <w:trHeight w:val="375"/>
        </w:trPr>
        <w:tc>
          <w:tcPr>
            <w:tcW w:w="14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5DC" w:rsidRPr="006F35DC" w:rsidRDefault="006F35DC" w:rsidP="00702C1C">
            <w:pPr>
              <w:spacing w:after="0" w:line="240" w:lineRule="auto"/>
              <w:jc w:val="center"/>
              <w:rPr>
                <w:rFonts w:eastAsia="Times New Roman" w:cs="Times New Roman"/>
                <w:b/>
                <w:bCs/>
                <w:color w:val="000000" w:themeColor="text1"/>
                <w:szCs w:val="28"/>
              </w:rPr>
            </w:pPr>
            <w:r w:rsidRPr="006F35DC">
              <w:rPr>
                <w:rFonts w:eastAsia="Times New Roman" w:cs="Times New Roman"/>
                <w:b/>
                <w:bCs/>
                <w:color w:val="000000" w:themeColor="text1"/>
                <w:szCs w:val="28"/>
              </w:rPr>
              <w:t>STT</w:t>
            </w:r>
          </w:p>
        </w:tc>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5DC" w:rsidRPr="006F35DC" w:rsidRDefault="006F35DC" w:rsidP="00702C1C">
            <w:pPr>
              <w:spacing w:after="0" w:line="240" w:lineRule="auto"/>
              <w:rPr>
                <w:rFonts w:eastAsia="Times New Roman" w:cs="Times New Roman"/>
                <w:b/>
                <w:bCs/>
                <w:color w:val="000000" w:themeColor="text1"/>
                <w:szCs w:val="28"/>
              </w:rPr>
            </w:pPr>
            <w:r w:rsidRPr="006F35DC">
              <w:rPr>
                <w:rFonts w:eastAsia="Times New Roman" w:cs="Times New Roman"/>
                <w:b/>
                <w:bCs/>
                <w:color w:val="000000" w:themeColor="text1"/>
                <w:szCs w:val="28"/>
              </w:rPr>
              <w:t>TÊN THỦ TỤC HÀNH CHÍNH</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5DC" w:rsidRPr="006F35DC" w:rsidRDefault="006F35DC" w:rsidP="00702C1C">
            <w:pPr>
              <w:spacing w:after="0" w:line="240" w:lineRule="auto"/>
              <w:jc w:val="center"/>
              <w:rPr>
                <w:rFonts w:eastAsia="Times New Roman" w:cs="Times New Roman"/>
                <w:b/>
                <w:bCs/>
                <w:szCs w:val="28"/>
              </w:rPr>
            </w:pPr>
            <w:r w:rsidRPr="006F35DC">
              <w:rPr>
                <w:rFonts w:eastAsia="Times New Roman" w:cs="Times New Roman"/>
                <w:b/>
                <w:bCs/>
                <w:szCs w:val="28"/>
              </w:rPr>
              <w:t>GHI CHÚ</w:t>
            </w:r>
          </w:p>
        </w:tc>
      </w:tr>
      <w:tr w:rsidR="006F35DC" w:rsidRPr="006F35DC" w:rsidTr="00702C1C">
        <w:trPr>
          <w:trHeight w:val="750"/>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5DC" w:rsidRPr="006F35DC" w:rsidRDefault="006F35DC" w:rsidP="00702C1C">
            <w:pPr>
              <w:spacing w:after="0" w:line="240" w:lineRule="auto"/>
              <w:rPr>
                <w:rFonts w:eastAsia="Times New Roman" w:cs="Times New Roman"/>
                <w:b/>
                <w:bCs/>
                <w:color w:val="000000" w:themeColor="text1"/>
                <w:szCs w:val="28"/>
              </w:rPr>
            </w:pPr>
            <w:r w:rsidRPr="006F35DC">
              <w:rPr>
                <w:rFonts w:eastAsia="Times New Roman" w:cs="Times New Roman"/>
                <w:b/>
                <w:bCs/>
                <w:color w:val="000000" w:themeColor="text1"/>
                <w:szCs w:val="28"/>
              </w:rPr>
              <w:t>1</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6F35DC" w:rsidRPr="006F35DC" w:rsidRDefault="006F35DC" w:rsidP="00702C1C">
            <w:pPr>
              <w:spacing w:after="0" w:line="240" w:lineRule="auto"/>
              <w:jc w:val="center"/>
              <w:rPr>
                <w:rFonts w:eastAsia="Times New Roman" w:cs="Times New Roman"/>
                <w:color w:val="000000" w:themeColor="text1"/>
                <w:szCs w:val="28"/>
              </w:rPr>
            </w:pPr>
            <w:r w:rsidRPr="006F35DC">
              <w:rPr>
                <w:rFonts w:eastAsia="Times New Roman" w:cs="Times New Roman"/>
                <w:color w:val="000000" w:themeColor="text1"/>
                <w:szCs w:val="28"/>
              </w:rPr>
              <w:t>1</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6F35DC" w:rsidRPr="006F35DC" w:rsidRDefault="006F35DC" w:rsidP="00702C1C">
            <w:pPr>
              <w:spacing w:after="0" w:line="240" w:lineRule="auto"/>
              <w:rPr>
                <w:rFonts w:eastAsia="Times New Roman" w:cs="Times New Roman"/>
                <w:color w:val="000000" w:themeColor="text1"/>
                <w:szCs w:val="28"/>
              </w:rPr>
            </w:pPr>
            <w:r w:rsidRPr="006F35DC">
              <w:rPr>
                <w:rFonts w:eastAsia="Times New Roman" w:cs="Times New Roman"/>
                <w:color w:val="1E2F41"/>
                <w:szCs w:val="28"/>
              </w:rPr>
              <w:t>Tham vấn trong đánh giá tác động môi trường</w:t>
            </w:r>
          </w:p>
        </w:tc>
        <w:tc>
          <w:tcPr>
            <w:tcW w:w="1305" w:type="dxa"/>
            <w:vMerge w:val="restart"/>
            <w:tcBorders>
              <w:left w:val="single" w:sz="4" w:space="0" w:color="auto"/>
              <w:right w:val="single" w:sz="4" w:space="0" w:color="auto"/>
            </w:tcBorders>
            <w:shd w:val="clear" w:color="auto" w:fill="auto"/>
            <w:vAlign w:val="center"/>
            <w:hideMark/>
          </w:tcPr>
          <w:p w:rsidR="006F35DC" w:rsidRPr="006F35DC" w:rsidRDefault="006F35DC" w:rsidP="00702C1C">
            <w:pPr>
              <w:spacing w:after="0" w:line="240" w:lineRule="auto"/>
              <w:rPr>
                <w:rFonts w:eastAsia="Times New Roman" w:cs="Times New Roman"/>
                <w:szCs w:val="28"/>
              </w:rPr>
            </w:pPr>
          </w:p>
        </w:tc>
      </w:tr>
      <w:tr w:rsidR="006F35DC" w:rsidRPr="006F35DC" w:rsidTr="006F35DC">
        <w:trPr>
          <w:trHeight w:val="750"/>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5DC" w:rsidRPr="006F35DC" w:rsidRDefault="006F35DC" w:rsidP="00702C1C">
            <w:pPr>
              <w:spacing w:after="0" w:line="240" w:lineRule="auto"/>
              <w:rPr>
                <w:rFonts w:eastAsia="Times New Roman" w:cs="Times New Roman"/>
                <w:b/>
                <w:bCs/>
                <w:color w:val="000000" w:themeColor="text1"/>
                <w:szCs w:val="28"/>
              </w:rPr>
            </w:pPr>
            <w:r w:rsidRPr="006F35DC">
              <w:rPr>
                <w:rFonts w:eastAsia="Times New Roman" w:cs="Times New Roman"/>
                <w:b/>
                <w:bCs/>
                <w:color w:val="000000" w:themeColor="text1"/>
                <w:szCs w:val="28"/>
              </w:rPr>
              <w:t>2</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6F35DC" w:rsidRPr="006F35DC" w:rsidRDefault="006F35DC" w:rsidP="00702C1C">
            <w:pPr>
              <w:spacing w:after="0" w:line="240" w:lineRule="auto"/>
              <w:jc w:val="center"/>
              <w:rPr>
                <w:rFonts w:eastAsia="Times New Roman" w:cs="Times New Roman"/>
                <w:color w:val="000000" w:themeColor="text1"/>
                <w:szCs w:val="28"/>
              </w:rPr>
            </w:pPr>
            <w:r w:rsidRPr="006F35DC">
              <w:rPr>
                <w:rFonts w:eastAsia="Times New Roman" w:cs="Times New Roman"/>
                <w:color w:val="000000" w:themeColor="text1"/>
                <w:szCs w:val="28"/>
              </w:rPr>
              <w:t>2</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6F35DC" w:rsidRPr="006F35DC" w:rsidRDefault="006F35DC" w:rsidP="00702C1C">
            <w:pPr>
              <w:spacing w:after="0" w:line="240" w:lineRule="auto"/>
              <w:rPr>
                <w:rFonts w:eastAsia="Times New Roman" w:cs="Times New Roman"/>
                <w:color w:val="000000" w:themeColor="text1"/>
                <w:szCs w:val="28"/>
              </w:rPr>
            </w:pPr>
            <w:r w:rsidRPr="006F35DC">
              <w:rPr>
                <w:rFonts w:eastAsia="Times New Roman" w:cs="Times New Roman"/>
                <w:szCs w:val="28"/>
              </w:rPr>
              <w:t>Xác nhận Hợp đồng tiếp cận nguồn gen và chia sẻ lợi ích (Cấp Xã)</w:t>
            </w:r>
          </w:p>
        </w:tc>
        <w:tc>
          <w:tcPr>
            <w:tcW w:w="1305" w:type="dxa"/>
            <w:vMerge/>
            <w:tcBorders>
              <w:left w:val="single" w:sz="4" w:space="0" w:color="auto"/>
              <w:bottom w:val="single" w:sz="4" w:space="0" w:color="auto"/>
              <w:right w:val="single" w:sz="4" w:space="0" w:color="auto"/>
            </w:tcBorders>
            <w:shd w:val="clear" w:color="auto" w:fill="auto"/>
            <w:vAlign w:val="center"/>
            <w:hideMark/>
          </w:tcPr>
          <w:p w:rsidR="006F35DC" w:rsidRPr="006F35DC" w:rsidRDefault="006F35DC" w:rsidP="00702C1C">
            <w:pPr>
              <w:spacing w:after="0" w:line="240" w:lineRule="auto"/>
              <w:rPr>
                <w:rFonts w:eastAsia="Times New Roman" w:cs="Times New Roman"/>
                <w:szCs w:val="28"/>
              </w:rPr>
            </w:pPr>
          </w:p>
        </w:tc>
      </w:tr>
    </w:tbl>
    <w:p w:rsidR="006F35DC" w:rsidRPr="006F35DC" w:rsidRDefault="006F35DC" w:rsidP="006F35DC">
      <w:pPr>
        <w:rPr>
          <w:rFonts w:cs="Times New Roman"/>
          <w:szCs w:val="28"/>
        </w:rPr>
        <w:sectPr w:rsidR="006F35DC" w:rsidRPr="006F35DC" w:rsidSect="002408F4">
          <w:pgSz w:w="11907" w:h="16840" w:code="9"/>
          <w:pgMar w:top="1134" w:right="1134" w:bottom="1134" w:left="1985" w:header="720" w:footer="720" w:gutter="0"/>
          <w:cols w:space="708"/>
          <w:docGrid w:linePitch="381"/>
        </w:sectPr>
      </w:pPr>
    </w:p>
    <w:p w:rsidR="006F35DC" w:rsidRPr="006F35DC" w:rsidRDefault="006F35DC" w:rsidP="006F35DC">
      <w:pPr>
        <w:shd w:val="clear" w:color="auto" w:fill="FFFFFF"/>
        <w:spacing w:after="300" w:line="540" w:lineRule="atLeast"/>
        <w:jc w:val="center"/>
        <w:outlineLvl w:val="1"/>
        <w:rPr>
          <w:rFonts w:eastAsia="Times New Roman" w:cs="Times New Roman"/>
          <w:b/>
          <w:color w:val="333333"/>
          <w:szCs w:val="28"/>
        </w:rPr>
      </w:pPr>
      <w:r w:rsidRPr="006F35DC">
        <w:rPr>
          <w:rFonts w:eastAsia="Times New Roman" w:cs="Times New Roman"/>
          <w:b/>
          <w:color w:val="333333"/>
          <w:szCs w:val="28"/>
        </w:rPr>
        <w:lastRenderedPageBreak/>
        <w:t>Chi tiết thủ tục hành chính:</w:t>
      </w:r>
    </w:p>
    <w:p w:rsidR="006F35DC" w:rsidRPr="006F35DC" w:rsidRDefault="006F35DC" w:rsidP="006F35DC">
      <w:pPr>
        <w:shd w:val="clear" w:color="auto" w:fill="FFFFFF"/>
        <w:spacing w:after="30" w:line="240" w:lineRule="auto"/>
        <w:rPr>
          <w:rFonts w:eastAsia="Times New Roman" w:cs="Times New Roman"/>
          <w:color w:val="1E2F41"/>
          <w:szCs w:val="28"/>
        </w:rPr>
      </w:pPr>
      <w:r w:rsidRPr="006F35DC">
        <w:rPr>
          <w:rFonts w:eastAsia="Times New Roman" w:cs="Times New Roman"/>
          <w:color w:val="333333"/>
          <w:szCs w:val="28"/>
        </w:rPr>
        <w:t xml:space="preserve">Mã thủ tục: </w:t>
      </w:r>
      <w:r w:rsidRPr="006F35DC">
        <w:rPr>
          <w:rFonts w:eastAsia="Times New Roman" w:cs="Times New Roman"/>
          <w:color w:val="1E2F41"/>
          <w:szCs w:val="28"/>
        </w:rPr>
        <w:t>1.010736.000.00.00.H55</w:t>
      </w:r>
    </w:p>
    <w:p w:rsidR="006F35DC" w:rsidRPr="006F35DC" w:rsidRDefault="006F35DC" w:rsidP="006F35DC">
      <w:pPr>
        <w:shd w:val="clear" w:color="auto" w:fill="FFFFFF"/>
        <w:spacing w:after="30" w:line="240" w:lineRule="auto"/>
        <w:rPr>
          <w:rFonts w:eastAsia="Times New Roman" w:cs="Times New Roman"/>
          <w:color w:val="1E2F41"/>
          <w:szCs w:val="28"/>
        </w:rPr>
      </w:pPr>
      <w:r w:rsidRPr="006F35DC">
        <w:rPr>
          <w:rFonts w:eastAsia="Times New Roman" w:cs="Times New Roman"/>
          <w:color w:val="333333"/>
          <w:szCs w:val="28"/>
        </w:rPr>
        <w:t xml:space="preserve">Số quyết định: </w:t>
      </w:r>
      <w:r w:rsidRPr="006F35DC">
        <w:rPr>
          <w:rFonts w:eastAsia="Times New Roman" w:cs="Times New Roman"/>
          <w:color w:val="1E2F41"/>
          <w:szCs w:val="28"/>
        </w:rPr>
        <w:t>3679/QĐ-UBND</w:t>
      </w:r>
    </w:p>
    <w:p w:rsidR="006F35DC" w:rsidRPr="006F35DC" w:rsidRDefault="006F35DC" w:rsidP="006F35DC">
      <w:pPr>
        <w:shd w:val="clear" w:color="auto" w:fill="FFFFFF"/>
        <w:spacing w:after="30" w:line="240" w:lineRule="auto"/>
        <w:rPr>
          <w:rFonts w:eastAsia="Times New Roman" w:cs="Times New Roman"/>
          <w:color w:val="1E2F41"/>
          <w:szCs w:val="28"/>
        </w:rPr>
      </w:pPr>
      <w:r w:rsidRPr="006F35DC">
        <w:rPr>
          <w:rFonts w:eastAsia="Times New Roman" w:cs="Times New Roman"/>
          <w:color w:val="333333"/>
          <w:szCs w:val="28"/>
        </w:rPr>
        <w:t xml:space="preserve">Tên thủ tục: </w:t>
      </w:r>
      <w:r w:rsidRPr="006F35DC">
        <w:rPr>
          <w:rFonts w:eastAsia="Times New Roman" w:cs="Times New Roman"/>
          <w:color w:val="1E2F41"/>
          <w:szCs w:val="28"/>
        </w:rPr>
        <w:t>Tham vấn trong đánh giá tác động môi trường</w:t>
      </w:r>
    </w:p>
    <w:p w:rsidR="006F35DC" w:rsidRPr="006F35DC" w:rsidRDefault="006F35DC" w:rsidP="006F35DC">
      <w:pPr>
        <w:shd w:val="clear" w:color="auto" w:fill="FFFFFF"/>
        <w:spacing w:after="30" w:line="240" w:lineRule="auto"/>
        <w:rPr>
          <w:rFonts w:eastAsia="Times New Roman" w:cs="Times New Roman"/>
          <w:color w:val="1E2F41"/>
          <w:szCs w:val="28"/>
        </w:rPr>
      </w:pPr>
      <w:r w:rsidRPr="006F35DC">
        <w:rPr>
          <w:rFonts w:eastAsia="Times New Roman" w:cs="Times New Roman"/>
          <w:color w:val="333333"/>
          <w:szCs w:val="28"/>
        </w:rPr>
        <w:t xml:space="preserve">Cấp thực hiện: </w:t>
      </w:r>
      <w:r w:rsidRPr="006F35DC">
        <w:rPr>
          <w:rFonts w:eastAsia="Times New Roman" w:cs="Times New Roman"/>
          <w:color w:val="1E2F41"/>
          <w:szCs w:val="28"/>
        </w:rPr>
        <w:t>Cấp Xã</w:t>
      </w:r>
    </w:p>
    <w:p w:rsidR="006F35DC" w:rsidRPr="006F35DC" w:rsidRDefault="006F35DC" w:rsidP="006F35DC">
      <w:pPr>
        <w:shd w:val="clear" w:color="auto" w:fill="FFFFFF"/>
        <w:spacing w:after="30" w:line="240" w:lineRule="auto"/>
        <w:rPr>
          <w:rFonts w:eastAsia="Times New Roman" w:cs="Times New Roman"/>
          <w:color w:val="1E2F41"/>
          <w:szCs w:val="28"/>
        </w:rPr>
      </w:pPr>
      <w:r w:rsidRPr="006F35DC">
        <w:rPr>
          <w:rFonts w:eastAsia="Times New Roman" w:cs="Times New Roman"/>
          <w:color w:val="333333"/>
          <w:szCs w:val="28"/>
        </w:rPr>
        <w:t xml:space="preserve">Loại thủ tục: </w:t>
      </w:r>
      <w:r w:rsidRPr="006F35DC">
        <w:rPr>
          <w:rFonts w:eastAsia="Times New Roman" w:cs="Times New Roman"/>
          <w:color w:val="1E2F41"/>
          <w:szCs w:val="28"/>
        </w:rPr>
        <w:t>TTHC được luật giao quy định chi tiết</w:t>
      </w:r>
    </w:p>
    <w:p w:rsidR="006F35DC" w:rsidRPr="006F35DC" w:rsidRDefault="006F35DC" w:rsidP="006F35DC">
      <w:pPr>
        <w:shd w:val="clear" w:color="auto" w:fill="FFFFFF"/>
        <w:spacing w:after="30" w:line="240" w:lineRule="auto"/>
        <w:rPr>
          <w:rFonts w:eastAsia="Times New Roman" w:cs="Times New Roman"/>
          <w:color w:val="1E2F41"/>
          <w:szCs w:val="28"/>
        </w:rPr>
      </w:pPr>
      <w:r w:rsidRPr="006F35DC">
        <w:rPr>
          <w:rFonts w:eastAsia="Times New Roman" w:cs="Times New Roman"/>
          <w:color w:val="333333"/>
          <w:szCs w:val="28"/>
        </w:rPr>
        <w:t xml:space="preserve">Lĩnh vực: </w:t>
      </w:r>
      <w:r w:rsidRPr="006F35DC">
        <w:rPr>
          <w:rFonts w:eastAsia="Times New Roman" w:cs="Times New Roman"/>
          <w:color w:val="1E2F41"/>
          <w:szCs w:val="28"/>
        </w:rPr>
        <w:t>Môi trường</w:t>
      </w:r>
    </w:p>
    <w:p w:rsidR="006F35DC" w:rsidRPr="006F35DC" w:rsidRDefault="006F35DC" w:rsidP="006F35DC">
      <w:pPr>
        <w:shd w:val="clear" w:color="auto" w:fill="FFFFFF"/>
        <w:spacing w:after="30" w:line="240" w:lineRule="auto"/>
        <w:rPr>
          <w:rFonts w:eastAsia="Times New Roman" w:cs="Times New Roman"/>
          <w:color w:val="333333"/>
          <w:szCs w:val="28"/>
        </w:rPr>
      </w:pPr>
      <w:r w:rsidRPr="006F35DC">
        <w:rPr>
          <w:rFonts w:eastAsia="Times New Roman" w:cs="Times New Roman"/>
          <w:color w:val="333333"/>
          <w:szCs w:val="28"/>
        </w:rPr>
        <w:t>Trình tự thực hiện:</w:t>
      </w:r>
    </w:p>
    <w:p w:rsidR="006F35DC" w:rsidRPr="006F35DC" w:rsidRDefault="006F35DC" w:rsidP="006F35DC">
      <w:pPr>
        <w:shd w:val="clear" w:color="auto" w:fill="FFFFFF"/>
        <w:spacing w:after="0" w:line="240" w:lineRule="auto"/>
        <w:jc w:val="both"/>
        <w:rPr>
          <w:rFonts w:eastAsia="Times New Roman" w:cs="Times New Roman"/>
          <w:color w:val="1E2F41"/>
          <w:szCs w:val="28"/>
        </w:rPr>
      </w:pPr>
      <w:r w:rsidRPr="006F35DC">
        <w:rPr>
          <w:rFonts w:eastAsia="Times New Roman" w:cs="Times New Roman"/>
          <w:color w:val="1E2F41"/>
          <w:szCs w:val="28"/>
        </w:rPr>
        <w:t xml:space="preserve">Bước 1. Nộp hồ sơ Tổ chức/cá nhân (Chủ dự án đầu tư, cơ sở) gửi văn bản lấy ý kiến tham vấn và báo cáo đánh giá tác động môi trường tới Ủy ban nhân dân (UBND) cấp xã. </w:t>
      </w:r>
    </w:p>
    <w:p w:rsidR="006F35DC" w:rsidRPr="006F35DC" w:rsidRDefault="006F35DC" w:rsidP="006F35DC">
      <w:pPr>
        <w:shd w:val="clear" w:color="auto" w:fill="FFFFFF"/>
        <w:spacing w:after="0" w:line="240" w:lineRule="auto"/>
        <w:jc w:val="both"/>
        <w:rPr>
          <w:rFonts w:eastAsia="Times New Roman" w:cs="Times New Roman"/>
          <w:color w:val="1E2F41"/>
          <w:szCs w:val="28"/>
        </w:rPr>
      </w:pPr>
      <w:r w:rsidRPr="006F35DC">
        <w:rPr>
          <w:rFonts w:eastAsia="Times New Roman" w:cs="Times New Roman"/>
          <w:color w:val="1E2F41"/>
          <w:szCs w:val="28"/>
        </w:rPr>
        <w:t xml:space="preserve">Bước 2. Kiểm tra hồ sơ UBND cấp xã xem xét tính đầy đủ, hợp lệ của hồ sơ tham vấn theo quy định; trường hợp hồ sơ chưa đầy đủ theo quy định thì thông báo để tổ chức, cá nhân hoàn thiện. </w:t>
      </w:r>
    </w:p>
    <w:p w:rsidR="006F35DC" w:rsidRPr="006F35DC" w:rsidRDefault="006F35DC" w:rsidP="006F35DC">
      <w:pPr>
        <w:shd w:val="clear" w:color="auto" w:fill="FFFFFF"/>
        <w:spacing w:after="0" w:line="240" w:lineRule="auto"/>
        <w:jc w:val="both"/>
        <w:rPr>
          <w:rFonts w:eastAsia="Times New Roman" w:cs="Times New Roman"/>
          <w:color w:val="1E2F41"/>
          <w:szCs w:val="28"/>
        </w:rPr>
      </w:pPr>
      <w:r w:rsidRPr="006F35DC">
        <w:rPr>
          <w:rFonts w:eastAsia="Times New Roman" w:cs="Times New Roman"/>
          <w:color w:val="1E2F41"/>
          <w:szCs w:val="28"/>
        </w:rPr>
        <w:t>Bước 3. Xử lý hồ sơ và trả kết quả UBND cấp xã có trách nhiệm phản hồi bằng văn bản trong thời hạn không quá 15 ngày kể từ ngày nhận được văn bản lấy ý kiến tham vấn. Trường hợp không có phản hồi trong thời hạn quy định được coi là thống nhất với nội dung tham vấn.</w:t>
      </w:r>
    </w:p>
    <w:p w:rsidR="006F35DC" w:rsidRPr="006F35DC" w:rsidRDefault="006F35DC" w:rsidP="006F35DC">
      <w:pPr>
        <w:shd w:val="clear" w:color="auto" w:fill="FFFFFF"/>
        <w:spacing w:line="240" w:lineRule="auto"/>
        <w:rPr>
          <w:rFonts w:eastAsia="Times New Roman" w:cs="Times New Roman"/>
          <w:color w:val="333333"/>
          <w:szCs w:val="28"/>
        </w:rPr>
      </w:pPr>
      <w:r w:rsidRPr="006F35DC">
        <w:rPr>
          <w:rFonts w:eastAsia="Times New Roman" w:cs="Times New Roman"/>
          <w:color w:val="333333"/>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6108"/>
        <w:gridCol w:w="992"/>
        <w:gridCol w:w="1400"/>
      </w:tblGrid>
      <w:tr w:rsidR="006F35DC" w:rsidRPr="006F35DC" w:rsidTr="006F35DC">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6F35DC" w:rsidRPr="006F35DC" w:rsidRDefault="006F35DC" w:rsidP="006F35DC">
            <w:pPr>
              <w:spacing w:after="0" w:line="330" w:lineRule="atLeast"/>
              <w:jc w:val="center"/>
              <w:rPr>
                <w:rFonts w:eastAsia="Times New Roman" w:cs="Times New Roman"/>
                <w:b/>
                <w:color w:val="1E2F41"/>
                <w:szCs w:val="28"/>
              </w:rPr>
            </w:pPr>
            <w:r w:rsidRPr="006F35DC">
              <w:rPr>
                <w:rFonts w:eastAsia="Times New Roman" w:cs="Times New Roman"/>
                <w:b/>
                <w:color w:val="1E2F41"/>
                <w:szCs w:val="28"/>
              </w:rPr>
              <w:t>Hình thức nộp</w:t>
            </w:r>
          </w:p>
        </w:tc>
        <w:tc>
          <w:tcPr>
            <w:tcW w:w="6108" w:type="dxa"/>
            <w:tcBorders>
              <w:bottom w:val="single" w:sz="12" w:space="0" w:color="CE7A58"/>
            </w:tcBorders>
            <w:shd w:val="clear" w:color="auto" w:fill="auto"/>
            <w:noWrap/>
            <w:tcMar>
              <w:top w:w="150" w:type="dxa"/>
              <w:left w:w="150" w:type="dxa"/>
              <w:bottom w:w="150" w:type="dxa"/>
              <w:right w:w="150" w:type="dxa"/>
            </w:tcMar>
            <w:vAlign w:val="center"/>
            <w:hideMark/>
          </w:tcPr>
          <w:p w:rsidR="006F35DC" w:rsidRPr="006F35DC" w:rsidRDefault="006F35DC" w:rsidP="006F35DC">
            <w:pPr>
              <w:spacing w:after="0" w:line="330" w:lineRule="atLeast"/>
              <w:jc w:val="center"/>
              <w:rPr>
                <w:rFonts w:eastAsia="Times New Roman" w:cs="Times New Roman"/>
                <w:b/>
                <w:color w:val="1E2F41"/>
                <w:szCs w:val="28"/>
              </w:rPr>
            </w:pPr>
            <w:r w:rsidRPr="006F35DC">
              <w:rPr>
                <w:rFonts w:eastAsia="Times New Roman" w:cs="Times New Roman"/>
                <w:b/>
                <w:color w:val="1E2F41"/>
                <w:szCs w:val="28"/>
              </w:rPr>
              <w:t>Thời hạn giải quyết</w:t>
            </w:r>
          </w:p>
        </w:tc>
        <w:tc>
          <w:tcPr>
            <w:tcW w:w="992" w:type="dxa"/>
            <w:tcBorders>
              <w:bottom w:val="single" w:sz="12" w:space="0" w:color="CE7A58"/>
            </w:tcBorders>
            <w:shd w:val="clear" w:color="auto" w:fill="auto"/>
            <w:noWrap/>
            <w:tcMar>
              <w:top w:w="150" w:type="dxa"/>
              <w:left w:w="150" w:type="dxa"/>
              <w:bottom w:w="150" w:type="dxa"/>
              <w:right w:w="150" w:type="dxa"/>
            </w:tcMar>
            <w:vAlign w:val="center"/>
            <w:hideMark/>
          </w:tcPr>
          <w:p w:rsidR="006F35DC" w:rsidRPr="006F35DC" w:rsidRDefault="006F35DC" w:rsidP="006F35DC">
            <w:pPr>
              <w:spacing w:after="0" w:line="330" w:lineRule="atLeast"/>
              <w:jc w:val="center"/>
              <w:rPr>
                <w:rFonts w:eastAsia="Times New Roman" w:cs="Times New Roman"/>
                <w:b/>
                <w:color w:val="1E2F41"/>
                <w:szCs w:val="28"/>
              </w:rPr>
            </w:pPr>
            <w:r w:rsidRPr="006F35DC">
              <w:rPr>
                <w:rFonts w:eastAsia="Times New Roman" w:cs="Times New Roman"/>
                <w:b/>
                <w:color w:val="1E2F41"/>
                <w:szCs w:val="28"/>
              </w:rPr>
              <w:t>Phí, lệ phí</w:t>
            </w:r>
          </w:p>
        </w:tc>
        <w:tc>
          <w:tcPr>
            <w:tcW w:w="1400" w:type="dxa"/>
            <w:tcBorders>
              <w:bottom w:val="single" w:sz="12" w:space="0" w:color="CE7A58"/>
            </w:tcBorders>
            <w:shd w:val="clear" w:color="auto" w:fill="auto"/>
            <w:noWrap/>
            <w:tcMar>
              <w:top w:w="150" w:type="dxa"/>
              <w:left w:w="150" w:type="dxa"/>
              <w:bottom w:w="150" w:type="dxa"/>
              <w:right w:w="150" w:type="dxa"/>
            </w:tcMar>
            <w:vAlign w:val="center"/>
            <w:hideMark/>
          </w:tcPr>
          <w:p w:rsidR="006F35DC" w:rsidRPr="006F35DC" w:rsidRDefault="006F35DC" w:rsidP="006F35DC">
            <w:pPr>
              <w:spacing w:after="0" w:line="330" w:lineRule="atLeast"/>
              <w:jc w:val="center"/>
              <w:rPr>
                <w:rFonts w:eastAsia="Times New Roman" w:cs="Times New Roman"/>
                <w:b/>
                <w:color w:val="1E2F41"/>
                <w:szCs w:val="28"/>
              </w:rPr>
            </w:pPr>
            <w:r w:rsidRPr="006F35DC">
              <w:rPr>
                <w:rFonts w:eastAsia="Times New Roman" w:cs="Times New Roman"/>
                <w:b/>
                <w:color w:val="1E2F41"/>
                <w:szCs w:val="28"/>
              </w:rPr>
              <w:t>Mô tả</w:t>
            </w:r>
          </w:p>
        </w:tc>
      </w:tr>
      <w:tr w:rsidR="006F35DC" w:rsidRPr="006F35DC" w:rsidTr="006F35D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Trực tiếp</w:t>
            </w:r>
          </w:p>
        </w:tc>
        <w:tc>
          <w:tcPr>
            <w:tcW w:w="6108" w:type="dxa"/>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 Thời hạn kiểm tra về tính đầy đủ của hồ sơ: Không quy định. - Thời hạn xử lý, trả kết quả: + Trong thời hạn 15 (mười lăm) ngày kể từ ngày nhận được hồ sơ tham vấn theo quy định. + Trường hợp không có phản hồi trong thời hạn quy định được coi là thống nhất với nội dung tham vấn.</w:t>
            </w:r>
          </w:p>
        </w:tc>
        <w:tc>
          <w:tcPr>
            <w:tcW w:w="992" w:type="dxa"/>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p>
        </w:tc>
        <w:tc>
          <w:tcPr>
            <w:tcW w:w="1400" w:type="dxa"/>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p>
        </w:tc>
      </w:tr>
      <w:tr w:rsidR="006F35DC" w:rsidRPr="006F35DC" w:rsidTr="006F35D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Trực tuyến</w:t>
            </w:r>
          </w:p>
        </w:tc>
        <w:tc>
          <w:tcPr>
            <w:tcW w:w="6108" w:type="dxa"/>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 Thời hạn kiểm tra về tính đầy đủ của hồ sơ: Không quy định. - Thời hạn xử lý, trả kết quả: + Trong thời hạn 15 (mười lăm) ngày kể từ ngày nhận được hồ sơ tham vấn theo quy định. + Trường hợp không có phản hồi trong thời hạn quy định được coi là thống nhất với nội dung tham vấn.</w:t>
            </w:r>
          </w:p>
        </w:tc>
        <w:tc>
          <w:tcPr>
            <w:tcW w:w="992" w:type="dxa"/>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p>
        </w:tc>
        <w:tc>
          <w:tcPr>
            <w:tcW w:w="1400" w:type="dxa"/>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p>
        </w:tc>
      </w:tr>
      <w:tr w:rsidR="006F35DC" w:rsidRPr="006F35DC" w:rsidTr="006F35DC">
        <w:tc>
          <w:tcPr>
            <w:tcW w:w="0" w:type="auto"/>
            <w:tcBorders>
              <w:bottom w:val="nil"/>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lastRenderedPageBreak/>
              <w:t>Dịch vụ bưu chính</w:t>
            </w:r>
          </w:p>
        </w:tc>
        <w:tc>
          <w:tcPr>
            <w:tcW w:w="6108" w:type="dxa"/>
            <w:tcBorders>
              <w:bottom w:val="nil"/>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 Thời hạn kiểm tra về tính đầy đủ của hồ sơ: Không quy định. - Thời hạn xử lý, trả kết quả: + Trong thời hạn 15 (mười lăm) ngày kể từ ngày nhận được hồ sơ tham vấn theo quy định. + Trường hợp không có phản hồi trong thời hạn quy định được coi là thống nhất với nội dung tham vấn.</w:t>
            </w:r>
          </w:p>
        </w:tc>
        <w:tc>
          <w:tcPr>
            <w:tcW w:w="992" w:type="dxa"/>
            <w:tcBorders>
              <w:bottom w:val="nil"/>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p>
        </w:tc>
        <w:tc>
          <w:tcPr>
            <w:tcW w:w="1400" w:type="dxa"/>
            <w:tcBorders>
              <w:bottom w:val="nil"/>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p>
        </w:tc>
      </w:tr>
    </w:tbl>
    <w:p w:rsidR="006F35DC" w:rsidRPr="006F35DC" w:rsidRDefault="006F35DC" w:rsidP="006F35DC">
      <w:pPr>
        <w:shd w:val="clear" w:color="auto" w:fill="FFFFFF"/>
        <w:spacing w:after="30" w:line="240" w:lineRule="auto"/>
        <w:rPr>
          <w:rFonts w:eastAsia="Times New Roman" w:cs="Times New Roman"/>
          <w:color w:val="333333"/>
          <w:szCs w:val="28"/>
        </w:rPr>
      </w:pPr>
      <w:r w:rsidRPr="006F35DC">
        <w:rPr>
          <w:rFonts w:eastAsia="Times New Roman" w:cs="Times New Roman"/>
          <w:color w:val="333333"/>
          <w:szCs w:val="28"/>
        </w:rPr>
        <w:t>Thành phần hồ sơ:</w:t>
      </w:r>
    </w:p>
    <w:p w:rsidR="006F35DC" w:rsidRPr="006F35DC" w:rsidRDefault="006F35DC" w:rsidP="006F35DC">
      <w:pPr>
        <w:shd w:val="clear" w:color="auto" w:fill="FFFFFF"/>
        <w:spacing w:line="240" w:lineRule="auto"/>
        <w:rPr>
          <w:rFonts w:eastAsia="Times New Roman" w:cs="Times New Roman"/>
          <w:color w:val="333333"/>
          <w:szCs w:val="28"/>
        </w:rPr>
      </w:pPr>
      <w:r w:rsidRPr="006F35DC">
        <w:rPr>
          <w:rFonts w:eastAsia="Times New Roman" w:cs="Times New Roman"/>
          <w:color w:val="333333"/>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6F35DC" w:rsidRPr="006F35DC" w:rsidTr="006F35DC">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6F35DC" w:rsidRPr="006F35DC" w:rsidRDefault="006F35DC" w:rsidP="006F35DC">
            <w:pPr>
              <w:spacing w:after="0" w:line="330" w:lineRule="atLeast"/>
              <w:jc w:val="center"/>
              <w:rPr>
                <w:rFonts w:eastAsia="Times New Roman" w:cs="Times New Roman"/>
                <w:b/>
                <w:color w:val="1E2F41"/>
                <w:szCs w:val="28"/>
              </w:rPr>
            </w:pPr>
            <w:r w:rsidRPr="006F35DC">
              <w:rPr>
                <w:rFonts w:eastAsia="Times New Roman" w:cs="Times New Roman"/>
                <w:b/>
                <w:color w:val="1E2F41"/>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6F35DC" w:rsidRPr="006F35DC" w:rsidRDefault="006F35DC" w:rsidP="006F35DC">
            <w:pPr>
              <w:spacing w:after="0" w:line="330" w:lineRule="atLeast"/>
              <w:jc w:val="center"/>
              <w:rPr>
                <w:rFonts w:eastAsia="Times New Roman" w:cs="Times New Roman"/>
                <w:b/>
                <w:color w:val="1E2F41"/>
                <w:szCs w:val="28"/>
              </w:rPr>
            </w:pPr>
            <w:r w:rsidRPr="006F35DC">
              <w:rPr>
                <w:rFonts w:eastAsia="Times New Roman" w:cs="Times New Roman"/>
                <w:b/>
                <w:color w:val="1E2F41"/>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6F35DC" w:rsidRPr="006F35DC" w:rsidRDefault="006F35DC" w:rsidP="006F35DC">
            <w:pPr>
              <w:spacing w:after="0" w:line="330" w:lineRule="atLeast"/>
              <w:jc w:val="center"/>
              <w:rPr>
                <w:rFonts w:eastAsia="Times New Roman" w:cs="Times New Roman"/>
                <w:b/>
                <w:color w:val="1E2F41"/>
                <w:szCs w:val="28"/>
              </w:rPr>
            </w:pPr>
            <w:r w:rsidRPr="006F35DC">
              <w:rPr>
                <w:rFonts w:eastAsia="Times New Roman" w:cs="Times New Roman"/>
                <w:b/>
                <w:color w:val="1E2F41"/>
                <w:szCs w:val="28"/>
              </w:rPr>
              <w:t>Số lượng</w:t>
            </w:r>
          </w:p>
        </w:tc>
      </w:tr>
      <w:tr w:rsidR="006F35DC" w:rsidRPr="006F35DC" w:rsidTr="006F35DC">
        <w:trPr>
          <w:trHeight w:val="1297"/>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Báo cáo đánh giá tác động môi trường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Bản chính: 0</w:t>
            </w:r>
            <w:r w:rsidRPr="006F35DC">
              <w:rPr>
                <w:rFonts w:eastAsia="Times New Roman" w:cs="Times New Roman"/>
                <w:szCs w:val="28"/>
              </w:rPr>
              <w:br/>
              <w:t>Bản sao: 1</w:t>
            </w:r>
          </w:p>
        </w:tc>
      </w:tr>
      <w:tr w:rsidR="006F35DC" w:rsidRPr="006F35DC" w:rsidTr="006F35DC">
        <w:trPr>
          <w:trHeight w:val="1623"/>
        </w:trPr>
        <w:tc>
          <w:tcPr>
            <w:tcW w:w="0" w:type="auto"/>
            <w:tcBorders>
              <w:bottom w:val="nil"/>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- 01 bản chính văn bản lấy ý kiến tham vấn (mẫu quy định tại Phụ lục VI ban hành kèm theo Nghị định số 08/2022/NĐ-CP);</w:t>
            </w:r>
          </w:p>
        </w:tc>
        <w:tc>
          <w:tcPr>
            <w:tcW w:w="0" w:type="auto"/>
            <w:tcBorders>
              <w:bottom w:val="nil"/>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color w:val="CE7A58"/>
                <w:szCs w:val="28"/>
              </w:rPr>
              <w:t>Các phụ lục tham vấn cấp xã.docx</w:t>
            </w:r>
          </w:p>
        </w:tc>
        <w:tc>
          <w:tcPr>
            <w:tcW w:w="0" w:type="auto"/>
            <w:tcBorders>
              <w:bottom w:val="nil"/>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Bản chính: 1</w:t>
            </w:r>
            <w:r w:rsidRPr="006F35DC">
              <w:rPr>
                <w:rFonts w:eastAsia="Times New Roman" w:cs="Times New Roman"/>
                <w:szCs w:val="28"/>
              </w:rPr>
              <w:br/>
              <w:t>Bản sao: 0</w:t>
            </w:r>
          </w:p>
        </w:tc>
      </w:tr>
    </w:tbl>
    <w:p w:rsidR="006F35DC" w:rsidRPr="006F35DC" w:rsidRDefault="006F35DC" w:rsidP="006F35DC">
      <w:pPr>
        <w:shd w:val="clear" w:color="auto" w:fill="FFFFFF"/>
        <w:spacing w:after="30" w:line="240" w:lineRule="auto"/>
        <w:rPr>
          <w:rFonts w:eastAsia="Times New Roman" w:cs="Times New Roman"/>
          <w:color w:val="333333"/>
          <w:szCs w:val="28"/>
        </w:rPr>
      </w:pPr>
      <w:r w:rsidRPr="006F35DC">
        <w:rPr>
          <w:rFonts w:eastAsia="Times New Roman" w:cs="Times New Roman"/>
          <w:color w:val="333333"/>
          <w:szCs w:val="28"/>
        </w:rPr>
        <w:t>Đối tượng thực hiện:</w:t>
      </w:r>
    </w:p>
    <w:p w:rsidR="006F35DC" w:rsidRPr="006F35DC" w:rsidRDefault="006F35DC" w:rsidP="006F35DC">
      <w:pPr>
        <w:shd w:val="clear" w:color="auto" w:fill="FFFFFF"/>
        <w:spacing w:line="240" w:lineRule="auto"/>
        <w:jc w:val="both"/>
        <w:rPr>
          <w:rFonts w:eastAsia="Times New Roman" w:cs="Times New Roman"/>
          <w:color w:val="1E2F41"/>
          <w:szCs w:val="28"/>
        </w:rPr>
      </w:pPr>
      <w:r w:rsidRPr="006F35DC">
        <w:rPr>
          <w:rFonts w:eastAsia="Times New Roman" w:cs="Times New Roman"/>
          <w:color w:val="1E2F41"/>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6F35DC" w:rsidRPr="006F35DC" w:rsidRDefault="006F35DC" w:rsidP="006F35DC">
      <w:pPr>
        <w:shd w:val="clear" w:color="auto" w:fill="FFFFFF"/>
        <w:spacing w:after="30" w:line="240" w:lineRule="auto"/>
        <w:rPr>
          <w:rFonts w:eastAsia="Times New Roman" w:cs="Times New Roman"/>
          <w:color w:val="1E2F41"/>
          <w:szCs w:val="28"/>
        </w:rPr>
      </w:pPr>
      <w:r w:rsidRPr="006F35DC">
        <w:rPr>
          <w:rFonts w:eastAsia="Times New Roman" w:cs="Times New Roman"/>
          <w:color w:val="333333"/>
          <w:szCs w:val="28"/>
        </w:rPr>
        <w:t xml:space="preserve">Cơ quan thực hiện: </w:t>
      </w:r>
      <w:r w:rsidRPr="006F35DC">
        <w:rPr>
          <w:rFonts w:eastAsia="Times New Roman" w:cs="Times New Roman"/>
          <w:color w:val="1E2F41"/>
          <w:szCs w:val="28"/>
        </w:rPr>
        <w:t>Ủy ban nhân dân cấp xã</w:t>
      </w:r>
    </w:p>
    <w:p w:rsidR="006F35DC" w:rsidRPr="006F35DC" w:rsidRDefault="006F35DC" w:rsidP="006F35DC">
      <w:pPr>
        <w:shd w:val="clear" w:color="auto" w:fill="FFFFFF"/>
        <w:spacing w:after="30" w:line="240" w:lineRule="auto"/>
        <w:rPr>
          <w:rFonts w:eastAsia="Times New Roman" w:cs="Times New Roman"/>
          <w:color w:val="1E2F41"/>
          <w:szCs w:val="28"/>
        </w:rPr>
      </w:pPr>
      <w:r w:rsidRPr="006F35DC">
        <w:rPr>
          <w:rFonts w:eastAsia="Times New Roman" w:cs="Times New Roman"/>
          <w:color w:val="333333"/>
          <w:szCs w:val="28"/>
        </w:rPr>
        <w:t xml:space="preserve">Cơ quan có thẩm quyền: </w:t>
      </w:r>
      <w:r w:rsidRPr="006F35DC">
        <w:rPr>
          <w:rFonts w:eastAsia="Times New Roman" w:cs="Times New Roman"/>
          <w:color w:val="1E2F41"/>
          <w:szCs w:val="28"/>
        </w:rPr>
        <w:t>Không có thông tin</w:t>
      </w:r>
    </w:p>
    <w:p w:rsidR="006F35DC" w:rsidRPr="006F35DC" w:rsidRDefault="006F35DC" w:rsidP="006F35DC">
      <w:pPr>
        <w:shd w:val="clear" w:color="auto" w:fill="FFFFFF"/>
        <w:spacing w:after="30" w:line="240" w:lineRule="auto"/>
        <w:jc w:val="both"/>
        <w:rPr>
          <w:rFonts w:eastAsia="Times New Roman" w:cs="Times New Roman"/>
          <w:color w:val="1E2F41"/>
          <w:szCs w:val="28"/>
        </w:rPr>
      </w:pPr>
      <w:r w:rsidRPr="006F35DC">
        <w:rPr>
          <w:rFonts w:eastAsia="Times New Roman" w:cs="Times New Roman"/>
          <w:color w:val="333333"/>
          <w:szCs w:val="28"/>
        </w:rPr>
        <w:t xml:space="preserve">Địa chỉ tiếp nhận HS: </w:t>
      </w:r>
      <w:r w:rsidRPr="006F35DC">
        <w:rPr>
          <w:rFonts w:eastAsia="Times New Roman" w:cs="Times New Roman"/>
          <w:color w:val="1E2F41"/>
          <w:szCs w:val="28"/>
        </w:rPr>
        <w:t>Bộ phận tiếp nhận và trả kết quả của UBND cấp xã</w:t>
      </w:r>
    </w:p>
    <w:p w:rsidR="006F35DC" w:rsidRPr="006F35DC" w:rsidRDefault="006F35DC" w:rsidP="006F35DC">
      <w:pPr>
        <w:shd w:val="clear" w:color="auto" w:fill="FFFFFF"/>
        <w:spacing w:after="30" w:line="240" w:lineRule="auto"/>
        <w:rPr>
          <w:rFonts w:eastAsia="Times New Roman" w:cs="Times New Roman"/>
          <w:color w:val="333333"/>
          <w:szCs w:val="28"/>
        </w:rPr>
      </w:pPr>
      <w:r w:rsidRPr="006F35DC">
        <w:rPr>
          <w:rFonts w:eastAsia="Times New Roman" w:cs="Times New Roman"/>
          <w:color w:val="333333"/>
          <w:szCs w:val="28"/>
        </w:rPr>
        <w:t>Kết quả thực hiện:</w:t>
      </w:r>
    </w:p>
    <w:p w:rsidR="006F35DC" w:rsidRPr="006F35DC" w:rsidRDefault="006F35DC" w:rsidP="006F35DC">
      <w:pPr>
        <w:shd w:val="clear" w:color="auto" w:fill="FFFFFF"/>
        <w:spacing w:line="240" w:lineRule="auto"/>
        <w:jc w:val="both"/>
        <w:rPr>
          <w:rFonts w:eastAsia="Times New Roman" w:cs="Times New Roman"/>
          <w:color w:val="1E2F41"/>
          <w:szCs w:val="28"/>
        </w:rPr>
      </w:pPr>
      <w:r w:rsidRPr="006F35DC">
        <w:rPr>
          <w:rFonts w:eastAsia="Times New Roman" w:cs="Times New Roman"/>
          <w:color w:val="1E2F41"/>
          <w:szCs w:val="28"/>
        </w:rPr>
        <w:t>Văn bản phản hồi (mẫu quy định tại Phụ lục VII ban hành kèm theo Nghị định số 08/2022/NĐ-CP); trường hợp không có phản hồi trong thời hạn quy định được coi là thống nhất với nội dung tham vấn</w:t>
      </w:r>
    </w:p>
    <w:p w:rsidR="006F35DC" w:rsidRPr="006F35DC" w:rsidRDefault="006F35DC" w:rsidP="006F35DC">
      <w:pPr>
        <w:shd w:val="clear" w:color="auto" w:fill="FFFFFF"/>
        <w:spacing w:line="240" w:lineRule="auto"/>
        <w:rPr>
          <w:rFonts w:eastAsia="Times New Roman" w:cs="Times New Roman"/>
          <w:color w:val="333333"/>
          <w:szCs w:val="28"/>
        </w:rPr>
      </w:pPr>
      <w:r w:rsidRPr="006F35DC">
        <w:rPr>
          <w:rFonts w:eastAsia="Times New Roman" w:cs="Times New Roman"/>
          <w:color w:val="333333"/>
          <w:szCs w:val="28"/>
        </w:rPr>
        <w:lastRenderedPageBreak/>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6F35DC" w:rsidRPr="006F35DC" w:rsidTr="006F35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6F35DC" w:rsidRPr="006F35DC" w:rsidRDefault="006F35DC" w:rsidP="006F35DC">
            <w:pPr>
              <w:spacing w:after="0" w:line="330" w:lineRule="atLeast"/>
              <w:jc w:val="center"/>
              <w:rPr>
                <w:rFonts w:eastAsia="Times New Roman" w:cs="Times New Roman"/>
                <w:b/>
                <w:color w:val="1E2F41"/>
                <w:szCs w:val="28"/>
              </w:rPr>
            </w:pPr>
            <w:r w:rsidRPr="006F35DC">
              <w:rPr>
                <w:rFonts w:eastAsia="Times New Roman" w:cs="Times New Roman"/>
                <w:b/>
                <w:color w:val="1E2F41"/>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6F35DC" w:rsidRPr="006F35DC" w:rsidRDefault="006F35DC" w:rsidP="006F35DC">
            <w:pPr>
              <w:spacing w:after="0" w:line="330" w:lineRule="atLeast"/>
              <w:jc w:val="center"/>
              <w:rPr>
                <w:rFonts w:eastAsia="Times New Roman" w:cs="Times New Roman"/>
                <w:b/>
                <w:color w:val="1E2F41"/>
                <w:szCs w:val="28"/>
              </w:rPr>
            </w:pPr>
            <w:r w:rsidRPr="006F35DC">
              <w:rPr>
                <w:rFonts w:eastAsia="Times New Roman" w:cs="Times New Roman"/>
                <w:b/>
                <w:color w:val="1E2F41"/>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6F35DC" w:rsidRPr="006F35DC" w:rsidRDefault="006F35DC" w:rsidP="006F35DC">
            <w:pPr>
              <w:spacing w:after="0" w:line="330" w:lineRule="atLeast"/>
              <w:jc w:val="center"/>
              <w:rPr>
                <w:rFonts w:eastAsia="Times New Roman" w:cs="Times New Roman"/>
                <w:b/>
                <w:color w:val="1E2F41"/>
                <w:szCs w:val="28"/>
              </w:rPr>
            </w:pPr>
            <w:r w:rsidRPr="006F35DC">
              <w:rPr>
                <w:rFonts w:eastAsia="Times New Roman" w:cs="Times New Roman"/>
                <w:b/>
                <w:color w:val="1E2F41"/>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6F35DC" w:rsidRPr="006F35DC" w:rsidRDefault="006F35DC" w:rsidP="006F35DC">
            <w:pPr>
              <w:spacing w:after="0" w:line="330" w:lineRule="atLeast"/>
              <w:jc w:val="center"/>
              <w:rPr>
                <w:rFonts w:eastAsia="Times New Roman" w:cs="Times New Roman"/>
                <w:b/>
                <w:color w:val="1E2F41"/>
                <w:szCs w:val="28"/>
              </w:rPr>
            </w:pPr>
            <w:r w:rsidRPr="006F35DC">
              <w:rPr>
                <w:rFonts w:eastAsia="Times New Roman" w:cs="Times New Roman"/>
                <w:b/>
                <w:color w:val="1E2F41"/>
                <w:szCs w:val="28"/>
              </w:rPr>
              <w:t>Cơ quan ban hành</w:t>
            </w:r>
          </w:p>
        </w:tc>
      </w:tr>
      <w:tr w:rsidR="006F35DC" w:rsidRPr="006F35DC" w:rsidTr="006F35D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72/2020/QH14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Luật Bảo vệ môi trường số 72/2020/QH14 ngày 17 tháng 11 năm 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17-11-2020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Ủy ban thường vụ quốc hội</w:t>
            </w:r>
          </w:p>
        </w:tc>
      </w:tr>
      <w:tr w:rsidR="006F35DC" w:rsidRPr="006F35DC" w:rsidTr="006F35DC">
        <w:tc>
          <w:tcPr>
            <w:tcW w:w="0" w:type="auto"/>
            <w:tcBorders>
              <w:bottom w:val="nil"/>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08/2022/NĐ-CP</w:t>
            </w:r>
          </w:p>
        </w:tc>
        <w:tc>
          <w:tcPr>
            <w:tcW w:w="0" w:type="auto"/>
            <w:tcBorders>
              <w:bottom w:val="nil"/>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Nghị định số 08/2022/NĐ-CP ngày 10 tháng 01 năm 2022 của Chính phủ quy định chi tiết một số điều của Luật Bảo vệ môi trường;</w:t>
            </w:r>
          </w:p>
        </w:tc>
        <w:tc>
          <w:tcPr>
            <w:tcW w:w="0" w:type="auto"/>
            <w:tcBorders>
              <w:bottom w:val="nil"/>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10-01-2022</w:t>
            </w:r>
          </w:p>
        </w:tc>
        <w:tc>
          <w:tcPr>
            <w:tcW w:w="0" w:type="auto"/>
            <w:tcBorders>
              <w:bottom w:val="nil"/>
            </w:tcBorders>
            <w:shd w:val="clear" w:color="auto" w:fill="auto"/>
            <w:tcMar>
              <w:top w:w="150" w:type="dxa"/>
              <w:left w:w="150" w:type="dxa"/>
              <w:bottom w:w="150" w:type="dxa"/>
              <w:right w:w="150" w:type="dxa"/>
            </w:tcMar>
            <w:vAlign w:val="center"/>
            <w:hideMark/>
          </w:tcPr>
          <w:p w:rsidR="006F35DC" w:rsidRPr="006F35DC" w:rsidRDefault="006F35DC" w:rsidP="006F35DC">
            <w:pPr>
              <w:spacing w:after="0" w:line="330" w:lineRule="atLeast"/>
              <w:rPr>
                <w:rFonts w:eastAsia="Times New Roman" w:cs="Times New Roman"/>
                <w:szCs w:val="28"/>
              </w:rPr>
            </w:pPr>
            <w:r w:rsidRPr="006F35DC">
              <w:rPr>
                <w:rFonts w:eastAsia="Times New Roman" w:cs="Times New Roman"/>
                <w:szCs w:val="28"/>
              </w:rPr>
              <w:t>Thủ tướng Chính phủ</w:t>
            </w:r>
          </w:p>
        </w:tc>
      </w:tr>
    </w:tbl>
    <w:p w:rsidR="006F35DC" w:rsidRPr="006F35DC" w:rsidRDefault="006F35DC">
      <w:pPr>
        <w:rPr>
          <w:rFonts w:cs="Times New Roman"/>
          <w:szCs w:val="28"/>
        </w:rPr>
        <w:sectPr w:rsidR="006F35DC" w:rsidRPr="006F35DC">
          <w:pgSz w:w="12240" w:h="15840"/>
          <w:pgMar w:top="1440" w:right="1440" w:bottom="1440" w:left="1440" w:header="720" w:footer="720" w:gutter="0"/>
          <w:cols w:space="720"/>
          <w:docGrid w:linePitch="360"/>
        </w:sectPr>
      </w:pPr>
    </w:p>
    <w:p w:rsidR="006F35DC" w:rsidRPr="006F35DC" w:rsidRDefault="006F35DC" w:rsidP="006F35DC">
      <w:pPr>
        <w:spacing w:after="300"/>
        <w:jc w:val="center"/>
        <w:rPr>
          <w:rFonts w:cs="Times New Roman"/>
          <w:szCs w:val="28"/>
        </w:rPr>
      </w:pPr>
      <w:r w:rsidRPr="006F35DC">
        <w:rPr>
          <w:rFonts w:eastAsia="Times New Roman" w:cs="Times New Roman"/>
          <w:b/>
          <w:szCs w:val="28"/>
        </w:rPr>
        <w:lastRenderedPageBreak/>
        <w:t>Chi tiết thủ tục hành chính</w:t>
      </w:r>
    </w:p>
    <w:p w:rsidR="006F35DC" w:rsidRPr="006F35DC" w:rsidRDefault="006F35DC" w:rsidP="006F35DC">
      <w:pPr>
        <w:spacing w:after="0"/>
        <w:jc w:val="both"/>
        <w:rPr>
          <w:rFonts w:cs="Times New Roman"/>
          <w:szCs w:val="28"/>
        </w:rPr>
      </w:pPr>
      <w:r w:rsidRPr="006F35DC">
        <w:rPr>
          <w:rFonts w:eastAsia="Times New Roman" w:cs="Times New Roman"/>
          <w:b/>
          <w:szCs w:val="28"/>
        </w:rPr>
        <w:t xml:space="preserve">Mã thủ tục: </w:t>
      </w:r>
      <w:r w:rsidRPr="006F35DC">
        <w:rPr>
          <w:rFonts w:eastAsia="Times New Roman" w:cs="Times New Roman"/>
          <w:szCs w:val="28"/>
        </w:rPr>
        <w:t>1.004082.H55</w:t>
      </w:r>
    </w:p>
    <w:p w:rsidR="006F35DC" w:rsidRPr="006F35DC" w:rsidRDefault="006F35DC" w:rsidP="006F35DC">
      <w:pPr>
        <w:spacing w:after="0"/>
        <w:jc w:val="both"/>
        <w:rPr>
          <w:rFonts w:cs="Times New Roman"/>
          <w:szCs w:val="28"/>
        </w:rPr>
      </w:pPr>
      <w:r w:rsidRPr="006F35DC">
        <w:rPr>
          <w:rFonts w:eastAsia="Times New Roman" w:cs="Times New Roman"/>
          <w:b/>
          <w:szCs w:val="28"/>
        </w:rPr>
        <w:t xml:space="preserve">Số quyết định: </w:t>
      </w:r>
      <w:r w:rsidRPr="006F35DC">
        <w:rPr>
          <w:rFonts w:eastAsia="Times New Roman" w:cs="Times New Roman"/>
          <w:szCs w:val="28"/>
        </w:rPr>
        <w:t>1574/QĐ-UBND</w:t>
      </w:r>
    </w:p>
    <w:p w:rsidR="006F35DC" w:rsidRPr="006F35DC" w:rsidRDefault="006F35DC" w:rsidP="006F35DC">
      <w:pPr>
        <w:spacing w:after="0"/>
        <w:jc w:val="both"/>
        <w:rPr>
          <w:rFonts w:cs="Times New Roman"/>
          <w:szCs w:val="28"/>
        </w:rPr>
      </w:pPr>
      <w:r w:rsidRPr="006F35DC">
        <w:rPr>
          <w:rFonts w:eastAsia="Times New Roman" w:cs="Times New Roman"/>
          <w:b/>
          <w:szCs w:val="28"/>
        </w:rPr>
        <w:t xml:space="preserve">Tên thủ tục: </w:t>
      </w:r>
      <w:r w:rsidRPr="006F35DC">
        <w:rPr>
          <w:rFonts w:eastAsia="Times New Roman" w:cs="Times New Roman"/>
          <w:szCs w:val="28"/>
        </w:rPr>
        <w:t>Xác nhận Hợp đồng tiếp cận nguồn gen và chia sẻ lợi ích (Cấp Xã)</w:t>
      </w:r>
    </w:p>
    <w:p w:rsidR="006F35DC" w:rsidRPr="006F35DC" w:rsidRDefault="006F35DC" w:rsidP="006F35DC">
      <w:pPr>
        <w:spacing w:after="0"/>
        <w:jc w:val="both"/>
        <w:rPr>
          <w:rFonts w:cs="Times New Roman"/>
          <w:szCs w:val="28"/>
        </w:rPr>
      </w:pPr>
      <w:r w:rsidRPr="006F35DC">
        <w:rPr>
          <w:rFonts w:eastAsia="Times New Roman" w:cs="Times New Roman"/>
          <w:b/>
          <w:szCs w:val="28"/>
        </w:rPr>
        <w:t xml:space="preserve">Cấp thực hiện: </w:t>
      </w:r>
      <w:r w:rsidRPr="006F35DC">
        <w:rPr>
          <w:rFonts w:eastAsia="Times New Roman" w:cs="Times New Roman"/>
          <w:szCs w:val="28"/>
        </w:rPr>
        <w:t>Cấp Xã</w:t>
      </w:r>
    </w:p>
    <w:p w:rsidR="006F35DC" w:rsidRPr="006F35DC" w:rsidRDefault="006F35DC" w:rsidP="006F35DC">
      <w:pPr>
        <w:spacing w:after="0"/>
        <w:jc w:val="both"/>
        <w:rPr>
          <w:rFonts w:cs="Times New Roman"/>
          <w:szCs w:val="28"/>
        </w:rPr>
      </w:pPr>
      <w:r w:rsidRPr="006F35DC">
        <w:rPr>
          <w:rFonts w:eastAsia="Times New Roman" w:cs="Times New Roman"/>
          <w:b/>
          <w:szCs w:val="28"/>
        </w:rPr>
        <w:t xml:space="preserve">Loại thủ tục: </w:t>
      </w:r>
      <w:r w:rsidRPr="006F35DC">
        <w:rPr>
          <w:rFonts w:eastAsia="Times New Roman" w:cs="Times New Roman"/>
          <w:szCs w:val="28"/>
        </w:rPr>
        <w:t>TTHC được luật giao quy định chi tiết</w:t>
      </w:r>
    </w:p>
    <w:p w:rsidR="006F35DC" w:rsidRPr="006F35DC" w:rsidRDefault="006F35DC" w:rsidP="006F35DC">
      <w:pPr>
        <w:spacing w:after="0"/>
        <w:jc w:val="both"/>
        <w:rPr>
          <w:rFonts w:cs="Times New Roman"/>
          <w:szCs w:val="28"/>
        </w:rPr>
      </w:pPr>
      <w:r w:rsidRPr="006F35DC">
        <w:rPr>
          <w:rFonts w:eastAsia="Times New Roman" w:cs="Times New Roman"/>
          <w:b/>
          <w:szCs w:val="28"/>
        </w:rPr>
        <w:t xml:space="preserve">Lĩnh vực: </w:t>
      </w:r>
      <w:r w:rsidRPr="006F35DC">
        <w:rPr>
          <w:rFonts w:eastAsia="Times New Roman" w:cs="Times New Roman"/>
          <w:szCs w:val="28"/>
        </w:rPr>
        <w:t>Môi trường</w:t>
      </w:r>
    </w:p>
    <w:p w:rsidR="006F35DC" w:rsidRPr="006F35DC" w:rsidRDefault="006F35DC" w:rsidP="006F35DC">
      <w:pPr>
        <w:spacing w:after="0"/>
        <w:jc w:val="both"/>
        <w:rPr>
          <w:rFonts w:cs="Times New Roman"/>
          <w:szCs w:val="28"/>
        </w:rPr>
      </w:pPr>
      <w:r w:rsidRPr="006F35DC">
        <w:rPr>
          <w:rFonts w:eastAsia="Times New Roman" w:cs="Times New Roman"/>
          <w:b/>
          <w:szCs w:val="28"/>
        </w:rPr>
        <w:t xml:space="preserve">Trình tự thực hiện: </w:t>
      </w:r>
    </w:p>
    <w:p w:rsidR="006F35DC" w:rsidRPr="006F35DC" w:rsidRDefault="006F35DC" w:rsidP="006F35DC">
      <w:pPr>
        <w:shd w:val="clear" w:color="auto" w:fill="F2F6F9"/>
        <w:spacing w:before="120" w:after="0"/>
        <w:jc w:val="both"/>
        <w:rPr>
          <w:rFonts w:cs="Times New Roman"/>
          <w:szCs w:val="28"/>
        </w:rPr>
      </w:pPr>
    </w:p>
    <w:p w:rsidR="006F35DC" w:rsidRDefault="006F35DC" w:rsidP="006F35DC">
      <w:pPr>
        <w:spacing w:after="0"/>
        <w:jc w:val="both"/>
        <w:rPr>
          <w:rFonts w:eastAsia="Times New Roman" w:cs="Times New Roman"/>
          <w:szCs w:val="28"/>
        </w:rPr>
      </w:pPr>
      <w:r w:rsidRPr="006F35DC">
        <w:rPr>
          <w:rFonts w:eastAsia="Times New Roman" w:cs="Times New Roman"/>
          <w:szCs w:val="28"/>
        </w:rPr>
        <w:t xml:space="preserve">Bước 1: Nộp hồ sơ Tổ chức, cá nhân sau khi thực hiện thỏa thuận, ký Hợp đồng tiếp cận nguồn gen và chia sẻ lợi ích với Bên cung cấp, nộp hồ sơ trực tiếp tại trụ sở của Ủy ban nhân dân cấp xã hoặc gửi qua đường bưu điện tới Ủy ban nhân dân cấp xã để xem xét xác nhận hợp đồng.   </w:t>
      </w:r>
    </w:p>
    <w:p w:rsidR="006F35DC" w:rsidRPr="006F35DC" w:rsidRDefault="006F35DC" w:rsidP="006F35DC">
      <w:pPr>
        <w:spacing w:after="0"/>
        <w:jc w:val="both"/>
        <w:rPr>
          <w:rFonts w:cs="Times New Roman"/>
          <w:szCs w:val="28"/>
        </w:rPr>
      </w:pPr>
      <w:r w:rsidRPr="006F35DC">
        <w:rPr>
          <w:rFonts w:eastAsia="Times New Roman" w:cs="Times New Roman"/>
          <w:szCs w:val="28"/>
        </w:rPr>
        <w:t>Bước 2: Kiểm tra xem xét xác nhận Hợp đồng Ủy ban nhân dân cấp xã nơi có nguồn gen ngoài tự nhiên hoặc nơi đăng ký trụ sở của Bên cung cấp có trách nhiệm xác nhận Hợp đồng do tổ chức, cá nhân đề nghị.</w:t>
      </w:r>
    </w:p>
    <w:p w:rsidR="006F35DC" w:rsidRPr="006F35DC" w:rsidRDefault="006F35DC" w:rsidP="006F35DC">
      <w:pPr>
        <w:spacing w:before="240" w:after="0"/>
        <w:jc w:val="both"/>
        <w:rPr>
          <w:rFonts w:cs="Times New Roman"/>
          <w:szCs w:val="28"/>
        </w:rPr>
      </w:pPr>
      <w:r w:rsidRPr="006F35DC">
        <w:rPr>
          <w:rFonts w:eastAsia="Times New Roman" w:cs="Times New Roman"/>
          <w:b/>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451"/>
        <w:gridCol w:w="3971"/>
        <w:gridCol w:w="2153"/>
        <w:gridCol w:w="1846"/>
      </w:tblGrid>
      <w:tr w:rsidR="006F35DC" w:rsidRPr="006F35DC" w:rsidTr="00702C1C">
        <w:tblPrEx>
          <w:tblCellMar>
            <w:top w:w="0" w:type="dxa"/>
            <w:bottom w:w="0" w:type="dxa"/>
          </w:tblCellMar>
        </w:tblPrEx>
        <w:tc>
          <w:tcPr>
            <w:tcW w:w="1500" w:type="dxa"/>
          </w:tcPr>
          <w:p w:rsidR="006F35DC" w:rsidRPr="006F35DC" w:rsidRDefault="006F35DC" w:rsidP="00702C1C">
            <w:pPr>
              <w:rPr>
                <w:rFonts w:cs="Times New Roman"/>
                <w:szCs w:val="28"/>
              </w:rPr>
            </w:pPr>
          </w:p>
          <w:p w:rsidR="006F35DC" w:rsidRPr="006F35DC" w:rsidRDefault="006F35DC" w:rsidP="00702C1C">
            <w:pPr>
              <w:spacing w:after="0"/>
              <w:jc w:val="center"/>
              <w:rPr>
                <w:rFonts w:cs="Times New Roman"/>
                <w:szCs w:val="28"/>
              </w:rPr>
            </w:pPr>
            <w:r w:rsidRPr="006F35DC">
              <w:rPr>
                <w:rFonts w:eastAsia="Times New Roman" w:cs="Times New Roman"/>
                <w:b/>
                <w:szCs w:val="28"/>
              </w:rPr>
              <w:t>Hình thức nộp</w:t>
            </w:r>
          </w:p>
        </w:tc>
        <w:tc>
          <w:tcPr>
            <w:tcW w:w="2000" w:type="dxa"/>
          </w:tcPr>
          <w:p w:rsidR="006F35DC" w:rsidRPr="006F35DC" w:rsidRDefault="006F35DC" w:rsidP="00702C1C">
            <w:pPr>
              <w:rPr>
                <w:rFonts w:cs="Times New Roman"/>
                <w:szCs w:val="28"/>
              </w:rPr>
            </w:pPr>
          </w:p>
          <w:p w:rsidR="006F35DC" w:rsidRPr="006F35DC" w:rsidRDefault="006F35DC" w:rsidP="00702C1C">
            <w:pPr>
              <w:spacing w:after="0"/>
              <w:jc w:val="center"/>
              <w:rPr>
                <w:rFonts w:cs="Times New Roman"/>
                <w:szCs w:val="28"/>
              </w:rPr>
            </w:pPr>
            <w:r w:rsidRPr="006F35DC">
              <w:rPr>
                <w:rFonts w:eastAsia="Times New Roman" w:cs="Times New Roman"/>
                <w:b/>
                <w:szCs w:val="28"/>
              </w:rPr>
              <w:t>Thời hạn giải quyết</w:t>
            </w:r>
          </w:p>
        </w:tc>
        <w:tc>
          <w:tcPr>
            <w:tcW w:w="3500" w:type="dxa"/>
          </w:tcPr>
          <w:p w:rsidR="006F35DC" w:rsidRPr="006F35DC" w:rsidRDefault="006F35DC" w:rsidP="00702C1C">
            <w:pPr>
              <w:rPr>
                <w:rFonts w:cs="Times New Roman"/>
                <w:szCs w:val="28"/>
              </w:rPr>
            </w:pPr>
          </w:p>
          <w:p w:rsidR="006F35DC" w:rsidRPr="006F35DC" w:rsidRDefault="006F35DC" w:rsidP="00702C1C">
            <w:pPr>
              <w:spacing w:after="0"/>
              <w:jc w:val="center"/>
              <w:rPr>
                <w:rFonts w:cs="Times New Roman"/>
                <w:szCs w:val="28"/>
              </w:rPr>
            </w:pPr>
            <w:r w:rsidRPr="006F35DC">
              <w:rPr>
                <w:rFonts w:eastAsia="Times New Roman" w:cs="Times New Roman"/>
                <w:b/>
                <w:szCs w:val="28"/>
              </w:rPr>
              <w:t>Phí, lệ phí</w:t>
            </w:r>
          </w:p>
        </w:tc>
        <w:tc>
          <w:tcPr>
            <w:tcW w:w="3000" w:type="dxa"/>
          </w:tcPr>
          <w:p w:rsidR="006F35DC" w:rsidRPr="006F35DC" w:rsidRDefault="006F35DC" w:rsidP="00702C1C">
            <w:pPr>
              <w:rPr>
                <w:rFonts w:cs="Times New Roman"/>
                <w:szCs w:val="28"/>
              </w:rPr>
            </w:pPr>
          </w:p>
          <w:p w:rsidR="006F35DC" w:rsidRPr="006F35DC" w:rsidRDefault="006F35DC" w:rsidP="00702C1C">
            <w:pPr>
              <w:spacing w:after="0"/>
              <w:jc w:val="center"/>
              <w:rPr>
                <w:rFonts w:cs="Times New Roman"/>
                <w:szCs w:val="28"/>
              </w:rPr>
            </w:pPr>
            <w:r w:rsidRPr="006F35DC">
              <w:rPr>
                <w:rFonts w:eastAsia="Times New Roman" w:cs="Times New Roman"/>
                <w:b/>
                <w:szCs w:val="28"/>
              </w:rPr>
              <w:t>Mô tả</w:t>
            </w:r>
          </w:p>
        </w:tc>
      </w:tr>
      <w:tr w:rsidR="006F35DC" w:rsidRPr="006F35DC" w:rsidTr="00702C1C">
        <w:tblPrEx>
          <w:tblCellMar>
            <w:top w:w="0" w:type="dxa"/>
            <w:bottom w:w="0" w:type="dxa"/>
          </w:tblCellMar>
        </w:tblPrEx>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Trực tiếp</w:t>
            </w:r>
          </w:p>
        </w:tc>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 xml:space="preserve">Không quá 03 ngày làm việc, kể từ ngày nhận được hồ sơ. </w:t>
            </w:r>
          </w:p>
        </w:tc>
        <w:tc>
          <w:tcPr>
            <w:tcW w:w="0" w:type="auto"/>
          </w:tcPr>
          <w:p w:rsidR="006F35DC" w:rsidRPr="006F35DC" w:rsidRDefault="006F35DC" w:rsidP="00702C1C">
            <w:pPr>
              <w:rPr>
                <w:rFonts w:cs="Times New Roman"/>
                <w:szCs w:val="28"/>
              </w:rPr>
            </w:pPr>
          </w:p>
          <w:p w:rsidR="006F35DC" w:rsidRPr="006F35DC" w:rsidRDefault="006F35DC" w:rsidP="00702C1C">
            <w:pPr>
              <w:spacing w:after="0"/>
              <w:rPr>
                <w:rFonts w:cs="Times New Roman"/>
                <w:szCs w:val="28"/>
              </w:rPr>
            </w:pPr>
          </w:p>
        </w:tc>
        <w:tc>
          <w:tcPr>
            <w:tcW w:w="0" w:type="auto"/>
          </w:tcPr>
          <w:p w:rsidR="006F35DC" w:rsidRPr="006F35DC" w:rsidRDefault="006F35DC" w:rsidP="00702C1C">
            <w:pPr>
              <w:rPr>
                <w:rFonts w:cs="Times New Roman"/>
                <w:szCs w:val="28"/>
              </w:rPr>
            </w:pPr>
          </w:p>
        </w:tc>
      </w:tr>
      <w:tr w:rsidR="006F35DC" w:rsidRPr="006F35DC" w:rsidTr="00702C1C">
        <w:tblPrEx>
          <w:tblCellMar>
            <w:top w:w="0" w:type="dxa"/>
            <w:bottom w:w="0" w:type="dxa"/>
          </w:tblCellMar>
        </w:tblPrEx>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Dịch vụ bưu chính</w:t>
            </w:r>
          </w:p>
        </w:tc>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 xml:space="preserve">Không quá 03 ngày làm việc, kể từ ngày nhận được hồ sơ. </w:t>
            </w:r>
          </w:p>
        </w:tc>
        <w:tc>
          <w:tcPr>
            <w:tcW w:w="0" w:type="auto"/>
          </w:tcPr>
          <w:p w:rsidR="006F35DC" w:rsidRPr="006F35DC" w:rsidRDefault="006F35DC" w:rsidP="00702C1C">
            <w:pPr>
              <w:rPr>
                <w:rFonts w:cs="Times New Roman"/>
                <w:szCs w:val="28"/>
              </w:rPr>
            </w:pPr>
          </w:p>
          <w:p w:rsidR="006F35DC" w:rsidRPr="006F35DC" w:rsidRDefault="006F35DC" w:rsidP="00702C1C">
            <w:pPr>
              <w:spacing w:after="0"/>
              <w:rPr>
                <w:rFonts w:cs="Times New Roman"/>
                <w:szCs w:val="28"/>
              </w:rPr>
            </w:pPr>
          </w:p>
        </w:tc>
        <w:tc>
          <w:tcPr>
            <w:tcW w:w="0" w:type="auto"/>
          </w:tcPr>
          <w:p w:rsidR="006F35DC" w:rsidRPr="006F35DC" w:rsidRDefault="006F35DC" w:rsidP="00702C1C">
            <w:pPr>
              <w:rPr>
                <w:rFonts w:cs="Times New Roman"/>
                <w:szCs w:val="28"/>
              </w:rPr>
            </w:pPr>
          </w:p>
        </w:tc>
      </w:tr>
    </w:tbl>
    <w:p w:rsidR="006F35DC" w:rsidRPr="006F35DC" w:rsidRDefault="006F35DC" w:rsidP="006F35DC">
      <w:pPr>
        <w:spacing w:before="240" w:after="0"/>
        <w:jc w:val="both"/>
        <w:rPr>
          <w:rFonts w:cs="Times New Roman"/>
          <w:szCs w:val="28"/>
        </w:rPr>
      </w:pPr>
      <w:r w:rsidRPr="006F35DC">
        <w:rPr>
          <w:rFonts w:eastAsia="Times New Roman" w:cs="Times New Roman"/>
          <w:b/>
          <w:szCs w:val="28"/>
        </w:rPr>
        <w:t xml:space="preserve">Thành phần hồ sơ: </w:t>
      </w:r>
    </w:p>
    <w:p w:rsidR="006F35DC" w:rsidRPr="006F35DC" w:rsidRDefault="006F35DC" w:rsidP="006F35DC">
      <w:pPr>
        <w:shd w:val="clear" w:color="auto" w:fill="F2F6F9"/>
        <w:spacing w:before="120" w:after="0"/>
        <w:jc w:val="both"/>
        <w:rPr>
          <w:rFonts w:cs="Times New Roman"/>
          <w:szCs w:val="28"/>
        </w:rPr>
      </w:pPr>
      <w:r w:rsidRPr="006F35DC">
        <w:rPr>
          <w:rFonts w:eastAsia="Times New Roman" w:cs="Times New Roman"/>
          <w:b/>
          <w:szCs w:val="28"/>
        </w:rPr>
        <w:t>Bao gồm</w:t>
      </w:r>
    </w:p>
    <w:tbl>
      <w:tblPr>
        <w:tblW w:w="95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814"/>
        <w:gridCol w:w="1134"/>
        <w:gridCol w:w="1560"/>
      </w:tblGrid>
      <w:tr w:rsidR="006F35DC" w:rsidRPr="006F35DC" w:rsidTr="006F35DC">
        <w:tblPrEx>
          <w:tblCellMar>
            <w:top w:w="0" w:type="dxa"/>
            <w:bottom w:w="0" w:type="dxa"/>
          </w:tblCellMar>
        </w:tblPrEx>
        <w:tc>
          <w:tcPr>
            <w:tcW w:w="6814" w:type="dxa"/>
            <w:vAlign w:val="center"/>
          </w:tcPr>
          <w:p w:rsidR="006F35DC" w:rsidRPr="006F35DC" w:rsidRDefault="006F35DC" w:rsidP="006F35DC">
            <w:pPr>
              <w:spacing w:after="0"/>
              <w:jc w:val="center"/>
              <w:rPr>
                <w:rFonts w:cs="Times New Roman"/>
                <w:szCs w:val="28"/>
              </w:rPr>
            </w:pPr>
            <w:r w:rsidRPr="006F35DC">
              <w:rPr>
                <w:rFonts w:eastAsia="Times New Roman" w:cs="Times New Roman"/>
                <w:b/>
                <w:szCs w:val="28"/>
              </w:rPr>
              <w:t>Tên giấy tờ</w:t>
            </w:r>
          </w:p>
        </w:tc>
        <w:tc>
          <w:tcPr>
            <w:tcW w:w="1134" w:type="dxa"/>
            <w:vAlign w:val="center"/>
          </w:tcPr>
          <w:p w:rsidR="006F35DC" w:rsidRPr="006F35DC" w:rsidRDefault="006F35DC" w:rsidP="006F35DC">
            <w:pPr>
              <w:spacing w:after="0"/>
              <w:jc w:val="center"/>
              <w:rPr>
                <w:rFonts w:cs="Times New Roman"/>
                <w:szCs w:val="28"/>
              </w:rPr>
            </w:pPr>
            <w:r w:rsidRPr="006F35DC">
              <w:rPr>
                <w:rFonts w:eastAsia="Times New Roman" w:cs="Times New Roman"/>
                <w:b/>
                <w:szCs w:val="28"/>
              </w:rPr>
              <w:t>Mẫu đơn, tờ khai</w:t>
            </w:r>
          </w:p>
        </w:tc>
        <w:tc>
          <w:tcPr>
            <w:tcW w:w="1560" w:type="dxa"/>
            <w:vAlign w:val="center"/>
          </w:tcPr>
          <w:p w:rsidR="006F35DC" w:rsidRPr="006F35DC" w:rsidRDefault="006F35DC" w:rsidP="006F35DC">
            <w:pPr>
              <w:spacing w:after="0"/>
              <w:jc w:val="center"/>
              <w:rPr>
                <w:rFonts w:cs="Times New Roman"/>
                <w:szCs w:val="28"/>
              </w:rPr>
            </w:pPr>
            <w:r w:rsidRPr="006F35DC">
              <w:rPr>
                <w:rFonts w:eastAsia="Times New Roman" w:cs="Times New Roman"/>
                <w:b/>
                <w:szCs w:val="28"/>
              </w:rPr>
              <w:t>Số lượng</w:t>
            </w:r>
          </w:p>
        </w:tc>
      </w:tr>
      <w:tr w:rsidR="006F35DC" w:rsidRPr="006F35DC" w:rsidTr="006F35DC">
        <w:tblPrEx>
          <w:tblCellMar>
            <w:top w:w="0" w:type="dxa"/>
            <w:bottom w:w="0" w:type="dxa"/>
          </w:tblCellMar>
        </w:tblPrEx>
        <w:tc>
          <w:tcPr>
            <w:tcW w:w="6814" w:type="dxa"/>
          </w:tcPr>
          <w:p w:rsidR="006F35DC" w:rsidRPr="006F35DC" w:rsidRDefault="006F35DC" w:rsidP="00702C1C">
            <w:pPr>
              <w:spacing w:after="0"/>
              <w:rPr>
                <w:rFonts w:cs="Times New Roman"/>
                <w:szCs w:val="28"/>
              </w:rPr>
            </w:pPr>
            <w:r w:rsidRPr="006F35DC">
              <w:rPr>
                <w:rFonts w:eastAsia="Times New Roman" w:cs="Times New Roman"/>
                <w:szCs w:val="28"/>
              </w:rPr>
              <w:t>Bản sao văn bản xác nhận đăng ký tiếp cận nguồn gen được Bộ Tài nguyên và Môi trường cấp;</w:t>
            </w:r>
          </w:p>
        </w:tc>
        <w:tc>
          <w:tcPr>
            <w:tcW w:w="1134" w:type="dxa"/>
          </w:tcPr>
          <w:p w:rsidR="006F35DC" w:rsidRPr="006F35DC" w:rsidRDefault="006F35DC" w:rsidP="00702C1C">
            <w:pPr>
              <w:rPr>
                <w:rFonts w:cs="Times New Roman"/>
                <w:szCs w:val="28"/>
              </w:rPr>
            </w:pPr>
          </w:p>
        </w:tc>
        <w:tc>
          <w:tcPr>
            <w:tcW w:w="1560" w:type="dxa"/>
          </w:tcPr>
          <w:p w:rsidR="006F35DC" w:rsidRPr="006F35DC" w:rsidRDefault="006F35DC" w:rsidP="00702C1C">
            <w:pPr>
              <w:spacing w:after="0"/>
              <w:rPr>
                <w:rFonts w:cs="Times New Roman"/>
                <w:szCs w:val="28"/>
              </w:rPr>
            </w:pPr>
            <w:r w:rsidRPr="006F35DC">
              <w:rPr>
                <w:rFonts w:eastAsia="Times New Roman" w:cs="Times New Roman"/>
                <w:szCs w:val="28"/>
              </w:rPr>
              <w:t>Bản chính: 0</w:t>
            </w:r>
            <w:r w:rsidRPr="006F35DC">
              <w:rPr>
                <w:rFonts w:eastAsia="Times New Roman" w:cs="Times New Roman"/>
                <w:szCs w:val="28"/>
              </w:rPr>
              <w:br/>
              <w:t>Bản sao: 1</w:t>
            </w:r>
          </w:p>
        </w:tc>
      </w:tr>
      <w:tr w:rsidR="006F35DC" w:rsidRPr="006F35DC" w:rsidTr="006F35DC">
        <w:tblPrEx>
          <w:tblCellMar>
            <w:top w:w="0" w:type="dxa"/>
            <w:bottom w:w="0" w:type="dxa"/>
          </w:tblCellMar>
        </w:tblPrEx>
        <w:tc>
          <w:tcPr>
            <w:tcW w:w="6814" w:type="dxa"/>
          </w:tcPr>
          <w:p w:rsidR="006F35DC" w:rsidRPr="006F35DC" w:rsidRDefault="006F35DC" w:rsidP="00702C1C">
            <w:pPr>
              <w:spacing w:after="0"/>
              <w:rPr>
                <w:rFonts w:cs="Times New Roman"/>
                <w:szCs w:val="28"/>
              </w:rPr>
            </w:pPr>
            <w:r w:rsidRPr="006F35DC">
              <w:rPr>
                <w:rFonts w:eastAsia="Times New Roman" w:cs="Times New Roman"/>
                <w:szCs w:val="28"/>
              </w:rPr>
              <w:lastRenderedPageBreak/>
              <w:t>Hợp đồng đã ký giữa các bên liên quan;</w:t>
            </w:r>
          </w:p>
        </w:tc>
        <w:tc>
          <w:tcPr>
            <w:tcW w:w="1134" w:type="dxa"/>
          </w:tcPr>
          <w:p w:rsidR="006F35DC" w:rsidRPr="006F35DC" w:rsidRDefault="006F35DC" w:rsidP="00702C1C">
            <w:pPr>
              <w:rPr>
                <w:rFonts w:cs="Times New Roman"/>
                <w:szCs w:val="28"/>
              </w:rPr>
            </w:pPr>
          </w:p>
        </w:tc>
        <w:tc>
          <w:tcPr>
            <w:tcW w:w="1560" w:type="dxa"/>
          </w:tcPr>
          <w:p w:rsidR="006F35DC" w:rsidRPr="006F35DC" w:rsidRDefault="006F35DC" w:rsidP="00702C1C">
            <w:pPr>
              <w:spacing w:after="0"/>
              <w:rPr>
                <w:rFonts w:cs="Times New Roman"/>
                <w:szCs w:val="28"/>
              </w:rPr>
            </w:pPr>
            <w:r w:rsidRPr="006F35DC">
              <w:rPr>
                <w:rFonts w:eastAsia="Times New Roman" w:cs="Times New Roman"/>
                <w:szCs w:val="28"/>
              </w:rPr>
              <w:t>Bản chính: 1</w:t>
            </w:r>
            <w:r w:rsidRPr="006F35DC">
              <w:rPr>
                <w:rFonts w:eastAsia="Times New Roman" w:cs="Times New Roman"/>
                <w:szCs w:val="28"/>
              </w:rPr>
              <w:br/>
              <w:t>Bản sao: 0</w:t>
            </w:r>
          </w:p>
        </w:tc>
      </w:tr>
      <w:tr w:rsidR="006F35DC" w:rsidRPr="006F35DC" w:rsidTr="006F35DC">
        <w:tblPrEx>
          <w:tblCellMar>
            <w:top w:w="0" w:type="dxa"/>
            <w:bottom w:w="0" w:type="dxa"/>
          </w:tblCellMar>
        </w:tblPrEx>
        <w:tc>
          <w:tcPr>
            <w:tcW w:w="6814" w:type="dxa"/>
          </w:tcPr>
          <w:p w:rsidR="006F35DC" w:rsidRPr="006F35DC" w:rsidRDefault="006F35DC" w:rsidP="00702C1C">
            <w:pPr>
              <w:spacing w:after="0"/>
              <w:rPr>
                <w:rFonts w:cs="Times New Roman"/>
                <w:szCs w:val="28"/>
              </w:rPr>
            </w:pPr>
            <w:r w:rsidRPr="006F35DC">
              <w:rPr>
                <w:rFonts w:eastAsia="Times New Roman" w:cs="Times New Roman"/>
                <w:szCs w:val="28"/>
              </w:rPr>
              <w:t>Xuất trình bản chính một trong các giấy tờ là hộ chiếu, chứng minh nhân dân, thẻ căn cước công dân hoặc giấy tờ khác có dán ảnh và thông tin cá nhân do cơ quan có thẩm quyền cấp, còn giá trị sử dụng để chứng minh về nhân thân của người đề nghị xác nhận Hợp đồng tiếp cận nguồn gen và chia sẻ lợi ích.</w:t>
            </w:r>
          </w:p>
        </w:tc>
        <w:tc>
          <w:tcPr>
            <w:tcW w:w="1134" w:type="dxa"/>
          </w:tcPr>
          <w:p w:rsidR="006F35DC" w:rsidRPr="006F35DC" w:rsidRDefault="006F35DC" w:rsidP="00702C1C">
            <w:pPr>
              <w:rPr>
                <w:rFonts w:cs="Times New Roman"/>
                <w:szCs w:val="28"/>
              </w:rPr>
            </w:pPr>
          </w:p>
        </w:tc>
        <w:tc>
          <w:tcPr>
            <w:tcW w:w="1560" w:type="dxa"/>
          </w:tcPr>
          <w:p w:rsidR="006F35DC" w:rsidRPr="006F35DC" w:rsidRDefault="006F35DC" w:rsidP="00702C1C">
            <w:pPr>
              <w:spacing w:after="0"/>
              <w:rPr>
                <w:rFonts w:cs="Times New Roman"/>
                <w:szCs w:val="28"/>
              </w:rPr>
            </w:pPr>
            <w:r w:rsidRPr="006F35DC">
              <w:rPr>
                <w:rFonts w:eastAsia="Times New Roman" w:cs="Times New Roman"/>
                <w:szCs w:val="28"/>
              </w:rPr>
              <w:t>Bản chính: 1</w:t>
            </w:r>
            <w:r w:rsidRPr="006F35DC">
              <w:rPr>
                <w:rFonts w:eastAsia="Times New Roman" w:cs="Times New Roman"/>
                <w:szCs w:val="28"/>
              </w:rPr>
              <w:br/>
              <w:t>Bản sao: 0</w:t>
            </w:r>
          </w:p>
        </w:tc>
      </w:tr>
      <w:tr w:rsidR="006F35DC" w:rsidRPr="006F35DC" w:rsidTr="006F35DC">
        <w:tblPrEx>
          <w:tblCellMar>
            <w:top w:w="0" w:type="dxa"/>
            <w:bottom w:w="0" w:type="dxa"/>
          </w:tblCellMar>
        </w:tblPrEx>
        <w:tc>
          <w:tcPr>
            <w:tcW w:w="6814" w:type="dxa"/>
          </w:tcPr>
          <w:p w:rsidR="006F35DC" w:rsidRPr="006F35DC" w:rsidRDefault="006F35DC" w:rsidP="00702C1C">
            <w:pPr>
              <w:spacing w:after="0"/>
              <w:rPr>
                <w:rFonts w:cs="Times New Roman"/>
                <w:szCs w:val="28"/>
              </w:rPr>
            </w:pPr>
            <w:r w:rsidRPr="006F35DC">
              <w:rPr>
                <w:rFonts w:eastAsia="Times New Roman" w:cs="Times New Roman"/>
                <w:szCs w:val="28"/>
              </w:rPr>
              <w:t>Số lượng hồ sơ: 01 bộ hồ sơ.</w:t>
            </w:r>
          </w:p>
        </w:tc>
        <w:tc>
          <w:tcPr>
            <w:tcW w:w="1134" w:type="dxa"/>
          </w:tcPr>
          <w:p w:rsidR="006F35DC" w:rsidRPr="006F35DC" w:rsidRDefault="006F35DC" w:rsidP="00702C1C">
            <w:pPr>
              <w:rPr>
                <w:rFonts w:cs="Times New Roman"/>
                <w:szCs w:val="28"/>
              </w:rPr>
            </w:pPr>
          </w:p>
        </w:tc>
        <w:tc>
          <w:tcPr>
            <w:tcW w:w="1560" w:type="dxa"/>
          </w:tcPr>
          <w:p w:rsidR="006F35DC" w:rsidRPr="006F35DC" w:rsidRDefault="006F35DC" w:rsidP="00702C1C">
            <w:pPr>
              <w:spacing w:after="0"/>
              <w:rPr>
                <w:rFonts w:cs="Times New Roman"/>
                <w:szCs w:val="28"/>
              </w:rPr>
            </w:pPr>
            <w:r w:rsidRPr="006F35DC">
              <w:rPr>
                <w:rFonts w:eastAsia="Times New Roman" w:cs="Times New Roman"/>
                <w:szCs w:val="28"/>
              </w:rPr>
              <w:t>Bản chính: 0</w:t>
            </w:r>
            <w:r w:rsidRPr="006F35DC">
              <w:rPr>
                <w:rFonts w:eastAsia="Times New Roman" w:cs="Times New Roman"/>
                <w:szCs w:val="28"/>
              </w:rPr>
              <w:br/>
              <w:t>Bản sao: 0</w:t>
            </w:r>
          </w:p>
        </w:tc>
      </w:tr>
    </w:tbl>
    <w:p w:rsidR="006F35DC" w:rsidRPr="006F35DC" w:rsidRDefault="006F35DC" w:rsidP="006F35DC">
      <w:pPr>
        <w:spacing w:before="240" w:after="0"/>
        <w:jc w:val="both"/>
        <w:rPr>
          <w:rFonts w:cs="Times New Roman"/>
          <w:szCs w:val="28"/>
        </w:rPr>
      </w:pPr>
      <w:r w:rsidRPr="006F35DC">
        <w:rPr>
          <w:rFonts w:eastAsia="Times New Roman" w:cs="Times New Roman"/>
          <w:b/>
          <w:szCs w:val="28"/>
        </w:rPr>
        <w:t xml:space="preserve">Đối tượng thực hiện: </w:t>
      </w:r>
      <w:r w:rsidRPr="006F35DC">
        <w:rPr>
          <w:rFonts w:eastAsia="Times New Roman" w:cs="Times New Roman"/>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6F35DC" w:rsidRPr="006F35DC" w:rsidRDefault="006F35DC" w:rsidP="006F35DC">
      <w:pPr>
        <w:spacing w:after="0"/>
        <w:jc w:val="both"/>
        <w:rPr>
          <w:rFonts w:cs="Times New Roman"/>
          <w:szCs w:val="28"/>
        </w:rPr>
      </w:pPr>
      <w:r w:rsidRPr="006F35DC">
        <w:rPr>
          <w:rFonts w:eastAsia="Times New Roman" w:cs="Times New Roman"/>
          <w:b/>
          <w:szCs w:val="28"/>
        </w:rPr>
        <w:t xml:space="preserve">Cơ quan thực hiện: </w:t>
      </w:r>
      <w:r w:rsidRPr="006F35DC">
        <w:rPr>
          <w:rFonts w:eastAsia="Times New Roman" w:cs="Times New Roman"/>
          <w:szCs w:val="28"/>
        </w:rPr>
        <w:t>Ủy ban nhân dân cấp xã</w:t>
      </w:r>
    </w:p>
    <w:p w:rsidR="006F35DC" w:rsidRPr="006F35DC" w:rsidRDefault="006F35DC" w:rsidP="006F35DC">
      <w:pPr>
        <w:spacing w:after="0"/>
        <w:jc w:val="both"/>
        <w:rPr>
          <w:rFonts w:cs="Times New Roman"/>
          <w:szCs w:val="28"/>
        </w:rPr>
      </w:pPr>
      <w:r w:rsidRPr="006F35DC">
        <w:rPr>
          <w:rFonts w:eastAsia="Times New Roman" w:cs="Times New Roman"/>
          <w:b/>
          <w:szCs w:val="28"/>
        </w:rPr>
        <w:t xml:space="preserve">Cơ quan có thẩm quyền: </w:t>
      </w:r>
      <w:r w:rsidRPr="006F35DC">
        <w:rPr>
          <w:rFonts w:eastAsia="Times New Roman" w:cs="Times New Roman"/>
          <w:szCs w:val="28"/>
        </w:rPr>
        <w:t>Ủy ban nhân dân cấp xã</w:t>
      </w:r>
    </w:p>
    <w:p w:rsidR="006F35DC" w:rsidRPr="006F35DC" w:rsidRDefault="006F35DC" w:rsidP="006F35DC">
      <w:pPr>
        <w:spacing w:after="0"/>
        <w:jc w:val="both"/>
        <w:rPr>
          <w:rFonts w:cs="Times New Roman"/>
          <w:szCs w:val="28"/>
        </w:rPr>
      </w:pPr>
      <w:r w:rsidRPr="006F35DC">
        <w:rPr>
          <w:rFonts w:eastAsia="Times New Roman" w:cs="Times New Roman"/>
          <w:b/>
          <w:szCs w:val="28"/>
        </w:rPr>
        <w:t xml:space="preserve">Địa chỉ tiếp nhận HS: </w:t>
      </w:r>
      <w:r w:rsidRPr="006F35DC">
        <w:rPr>
          <w:rFonts w:eastAsia="Times New Roman" w:cs="Times New Roman"/>
          <w:szCs w:val="28"/>
        </w:rPr>
        <w:t>Nơi tiếp nhận hồ sơ và trả kết quả giải quyết TTHC: Bộ phận tiếp nhận và trả kết quả của UBND cấp xã</w:t>
      </w:r>
    </w:p>
    <w:p w:rsidR="006F35DC" w:rsidRPr="006F35DC" w:rsidRDefault="006F35DC" w:rsidP="006F35DC">
      <w:pPr>
        <w:spacing w:after="0"/>
        <w:jc w:val="both"/>
        <w:rPr>
          <w:rFonts w:cs="Times New Roman"/>
          <w:szCs w:val="28"/>
        </w:rPr>
      </w:pPr>
      <w:r w:rsidRPr="006F35DC">
        <w:rPr>
          <w:rFonts w:eastAsia="Times New Roman" w:cs="Times New Roman"/>
          <w:b/>
          <w:szCs w:val="28"/>
        </w:rPr>
        <w:t xml:space="preserve">Kết quả thực hiện: </w:t>
      </w:r>
      <w:r w:rsidRPr="006F35DC">
        <w:rPr>
          <w:rFonts w:eastAsia="Times New Roman" w:cs="Times New Roman"/>
          <w:szCs w:val="28"/>
        </w:rPr>
        <w:t>Xác nhận vào Hợp đồng tiếp cận nguồn gen và chia sẻ lợi ích.</w:t>
      </w:r>
    </w:p>
    <w:p w:rsidR="006F35DC" w:rsidRPr="006F35DC" w:rsidRDefault="006F35DC" w:rsidP="006F35DC">
      <w:pPr>
        <w:spacing w:after="0"/>
        <w:jc w:val="both"/>
        <w:rPr>
          <w:rFonts w:cs="Times New Roman"/>
          <w:szCs w:val="28"/>
        </w:rPr>
      </w:pPr>
      <w:r w:rsidRPr="006F35DC">
        <w:rPr>
          <w:rFonts w:eastAsia="Times New Roman" w:cs="Times New Roman"/>
          <w:b/>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41"/>
        <w:gridCol w:w="4757"/>
        <w:gridCol w:w="1044"/>
        <w:gridCol w:w="1779"/>
      </w:tblGrid>
      <w:tr w:rsidR="006F35DC" w:rsidRPr="006F35DC" w:rsidTr="00702C1C">
        <w:tblPrEx>
          <w:tblCellMar>
            <w:top w:w="0" w:type="dxa"/>
            <w:bottom w:w="0" w:type="dxa"/>
          </w:tblCellMar>
        </w:tblPrEx>
        <w:tc>
          <w:tcPr>
            <w:tcW w:w="2000" w:type="dxa"/>
          </w:tcPr>
          <w:p w:rsidR="006F35DC" w:rsidRPr="006F35DC" w:rsidRDefault="006F35DC" w:rsidP="00702C1C">
            <w:pPr>
              <w:rPr>
                <w:rFonts w:cs="Times New Roman"/>
                <w:szCs w:val="28"/>
              </w:rPr>
            </w:pPr>
          </w:p>
          <w:p w:rsidR="006F35DC" w:rsidRPr="006F35DC" w:rsidRDefault="006F35DC" w:rsidP="00702C1C">
            <w:pPr>
              <w:spacing w:after="0"/>
              <w:jc w:val="center"/>
              <w:rPr>
                <w:rFonts w:cs="Times New Roman"/>
                <w:szCs w:val="28"/>
              </w:rPr>
            </w:pPr>
            <w:r w:rsidRPr="006F35DC">
              <w:rPr>
                <w:rFonts w:eastAsia="Times New Roman" w:cs="Times New Roman"/>
                <w:b/>
                <w:szCs w:val="28"/>
              </w:rPr>
              <w:t>Số ký hiệu</w:t>
            </w:r>
          </w:p>
        </w:tc>
        <w:tc>
          <w:tcPr>
            <w:tcW w:w="3500" w:type="dxa"/>
          </w:tcPr>
          <w:p w:rsidR="006F35DC" w:rsidRPr="006F35DC" w:rsidRDefault="006F35DC" w:rsidP="00702C1C">
            <w:pPr>
              <w:rPr>
                <w:rFonts w:cs="Times New Roman"/>
                <w:szCs w:val="28"/>
              </w:rPr>
            </w:pPr>
          </w:p>
          <w:p w:rsidR="006F35DC" w:rsidRPr="006F35DC" w:rsidRDefault="006F35DC" w:rsidP="00702C1C">
            <w:pPr>
              <w:spacing w:after="0"/>
              <w:jc w:val="center"/>
              <w:rPr>
                <w:rFonts w:cs="Times New Roman"/>
                <w:szCs w:val="28"/>
              </w:rPr>
            </w:pPr>
            <w:r w:rsidRPr="006F35DC">
              <w:rPr>
                <w:rFonts w:eastAsia="Times New Roman" w:cs="Times New Roman"/>
                <w:b/>
                <w:szCs w:val="28"/>
              </w:rPr>
              <w:t>Trích yếu</w:t>
            </w:r>
          </w:p>
        </w:tc>
        <w:tc>
          <w:tcPr>
            <w:tcW w:w="1500" w:type="dxa"/>
          </w:tcPr>
          <w:p w:rsidR="006F35DC" w:rsidRPr="006F35DC" w:rsidRDefault="006F35DC" w:rsidP="00702C1C">
            <w:pPr>
              <w:rPr>
                <w:rFonts w:cs="Times New Roman"/>
                <w:szCs w:val="28"/>
              </w:rPr>
            </w:pPr>
          </w:p>
          <w:p w:rsidR="006F35DC" w:rsidRPr="006F35DC" w:rsidRDefault="006F35DC" w:rsidP="00702C1C">
            <w:pPr>
              <w:spacing w:after="0"/>
              <w:jc w:val="center"/>
              <w:rPr>
                <w:rFonts w:cs="Times New Roman"/>
                <w:szCs w:val="28"/>
              </w:rPr>
            </w:pPr>
            <w:r w:rsidRPr="006F35DC">
              <w:rPr>
                <w:rFonts w:eastAsia="Times New Roman" w:cs="Times New Roman"/>
                <w:b/>
                <w:szCs w:val="28"/>
              </w:rPr>
              <w:t>Ngày ban hành</w:t>
            </w:r>
          </w:p>
        </w:tc>
        <w:tc>
          <w:tcPr>
            <w:tcW w:w="3000" w:type="dxa"/>
          </w:tcPr>
          <w:p w:rsidR="006F35DC" w:rsidRPr="006F35DC" w:rsidRDefault="006F35DC" w:rsidP="00702C1C">
            <w:pPr>
              <w:rPr>
                <w:rFonts w:cs="Times New Roman"/>
                <w:szCs w:val="28"/>
              </w:rPr>
            </w:pPr>
          </w:p>
          <w:p w:rsidR="006F35DC" w:rsidRPr="006F35DC" w:rsidRDefault="006F35DC" w:rsidP="00702C1C">
            <w:pPr>
              <w:spacing w:after="0"/>
              <w:jc w:val="center"/>
              <w:rPr>
                <w:rFonts w:cs="Times New Roman"/>
                <w:szCs w:val="28"/>
              </w:rPr>
            </w:pPr>
            <w:r w:rsidRPr="006F35DC">
              <w:rPr>
                <w:rFonts w:eastAsia="Times New Roman" w:cs="Times New Roman"/>
                <w:b/>
                <w:szCs w:val="28"/>
              </w:rPr>
              <w:t>Cơ quan ban hành</w:t>
            </w:r>
          </w:p>
        </w:tc>
      </w:tr>
      <w:tr w:rsidR="006F35DC" w:rsidRPr="006F35DC" w:rsidTr="00702C1C">
        <w:tblPrEx>
          <w:tblCellMar>
            <w:top w:w="0" w:type="dxa"/>
            <w:bottom w:w="0" w:type="dxa"/>
          </w:tblCellMar>
        </w:tblPrEx>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20/2008/QH12</w:t>
            </w:r>
          </w:p>
        </w:tc>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Luật đa dạng sinh học</w:t>
            </w:r>
          </w:p>
        </w:tc>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13-11-2008</w:t>
            </w:r>
          </w:p>
        </w:tc>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Quốc Hội</w:t>
            </w:r>
          </w:p>
        </w:tc>
      </w:tr>
      <w:tr w:rsidR="006F35DC" w:rsidRPr="006F35DC" w:rsidTr="00702C1C">
        <w:tblPrEx>
          <w:tblCellMar>
            <w:top w:w="0" w:type="dxa"/>
            <w:bottom w:w="0" w:type="dxa"/>
          </w:tblCellMar>
        </w:tblPrEx>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59/2017/NĐ-CP</w:t>
            </w:r>
          </w:p>
        </w:tc>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Về quản lý tiếp cận nguồn gen và chia sẻ lợi ích từ việc sử dụng nguồn gen</w:t>
            </w:r>
          </w:p>
        </w:tc>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12-04-2017</w:t>
            </w:r>
          </w:p>
        </w:tc>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Chính phủ</w:t>
            </w:r>
          </w:p>
        </w:tc>
      </w:tr>
      <w:tr w:rsidR="006F35DC" w:rsidRPr="006F35DC" w:rsidTr="00702C1C">
        <w:tblPrEx>
          <w:tblCellMar>
            <w:top w:w="0" w:type="dxa"/>
            <w:bottom w:w="0" w:type="dxa"/>
          </w:tblCellMar>
        </w:tblPrEx>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22/2023/NĐ-CP</w:t>
            </w:r>
          </w:p>
        </w:tc>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Nghị định 22/2023/NĐ-CP</w:t>
            </w:r>
          </w:p>
        </w:tc>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12-05-2023</w:t>
            </w:r>
          </w:p>
        </w:tc>
        <w:tc>
          <w:tcPr>
            <w:tcW w:w="0" w:type="auto"/>
          </w:tcPr>
          <w:p w:rsidR="006F35DC" w:rsidRPr="006F35DC" w:rsidRDefault="006F35DC" w:rsidP="00702C1C">
            <w:pPr>
              <w:spacing w:after="0"/>
              <w:rPr>
                <w:rFonts w:cs="Times New Roman"/>
                <w:szCs w:val="28"/>
              </w:rPr>
            </w:pPr>
            <w:r w:rsidRPr="006F35DC">
              <w:rPr>
                <w:rFonts w:eastAsia="Times New Roman" w:cs="Times New Roman"/>
                <w:szCs w:val="28"/>
              </w:rPr>
              <w:t>Chính phủ</w:t>
            </w:r>
          </w:p>
        </w:tc>
      </w:tr>
    </w:tbl>
    <w:p w:rsidR="002E4FFE" w:rsidRPr="006F35DC" w:rsidRDefault="006F35DC" w:rsidP="006F35DC">
      <w:pPr>
        <w:spacing w:before="240" w:after="0"/>
        <w:jc w:val="both"/>
        <w:rPr>
          <w:rFonts w:cs="Times New Roman"/>
          <w:szCs w:val="28"/>
        </w:rPr>
      </w:pPr>
      <w:r w:rsidRPr="006F35DC">
        <w:rPr>
          <w:rFonts w:eastAsia="Times New Roman" w:cs="Times New Roman"/>
          <w:b/>
          <w:szCs w:val="28"/>
        </w:rPr>
        <w:t xml:space="preserve">Yêu cầu, điều kiện thực hiện: </w:t>
      </w:r>
      <w:r w:rsidRPr="006F35DC">
        <w:rPr>
          <w:rFonts w:eastAsia="Times New Roman" w:cs="Times New Roman"/>
          <w:szCs w:val="28"/>
        </w:rPr>
        <w:t>Người đề nghị xác nhận Hợp đồng tiếp cận nguồn gen và chia sẻ lợi ích cung cấp một trong các giấy tờ là hộ chiếu, Chứng minh nhân dân/số thẻ Căn cước công dân/số định danh cá nhân hoặc giấy tờ khác có dán ảnh và thông tin cá nhân do cơ quan có thẩm quyền cấp, còn giá trị sử dụng để chứng minh về nhân thân.</w:t>
      </w:r>
      <w:bookmarkStart w:id="0" w:name="_GoBack"/>
      <w:bookmarkEnd w:id="0"/>
    </w:p>
    <w:sectPr w:rsidR="002E4FFE" w:rsidRPr="006F35DC">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DC"/>
    <w:rsid w:val="002E4FFE"/>
    <w:rsid w:val="00566F4F"/>
    <w:rsid w:val="006811BE"/>
    <w:rsid w:val="006F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35D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5DC"/>
    <w:rPr>
      <w:rFonts w:eastAsia="Times New Roman" w:cs="Times New Roman"/>
      <w:b/>
      <w:bCs/>
      <w:sz w:val="36"/>
      <w:szCs w:val="36"/>
    </w:rPr>
  </w:style>
  <w:style w:type="character" w:customStyle="1" w:styleId="link">
    <w:name w:val="link"/>
    <w:basedOn w:val="DefaultParagraphFont"/>
    <w:rsid w:val="006F35DC"/>
  </w:style>
  <w:style w:type="table" w:styleId="TableGrid">
    <w:name w:val="Table Grid"/>
    <w:basedOn w:val="TableNormal"/>
    <w:uiPriority w:val="59"/>
    <w:rsid w:val="006F35DC"/>
    <w:pPr>
      <w:spacing w:after="0" w:line="240" w:lineRule="auto"/>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35D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5DC"/>
    <w:rPr>
      <w:rFonts w:eastAsia="Times New Roman" w:cs="Times New Roman"/>
      <w:b/>
      <w:bCs/>
      <w:sz w:val="36"/>
      <w:szCs w:val="36"/>
    </w:rPr>
  </w:style>
  <w:style w:type="character" w:customStyle="1" w:styleId="link">
    <w:name w:val="link"/>
    <w:basedOn w:val="DefaultParagraphFont"/>
    <w:rsid w:val="006F35DC"/>
  </w:style>
  <w:style w:type="table" w:styleId="TableGrid">
    <w:name w:val="Table Grid"/>
    <w:basedOn w:val="TableNormal"/>
    <w:uiPriority w:val="59"/>
    <w:rsid w:val="006F35DC"/>
    <w:pPr>
      <w:spacing w:after="0" w:line="240" w:lineRule="auto"/>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0556">
      <w:bodyDiv w:val="1"/>
      <w:marLeft w:val="0"/>
      <w:marRight w:val="0"/>
      <w:marTop w:val="0"/>
      <w:marBottom w:val="0"/>
      <w:divBdr>
        <w:top w:val="none" w:sz="0" w:space="0" w:color="auto"/>
        <w:left w:val="none" w:sz="0" w:space="0" w:color="auto"/>
        <w:bottom w:val="none" w:sz="0" w:space="0" w:color="auto"/>
        <w:right w:val="none" w:sz="0" w:space="0" w:color="auto"/>
      </w:divBdr>
      <w:divsChild>
        <w:div w:id="828711695">
          <w:marLeft w:val="0"/>
          <w:marRight w:val="0"/>
          <w:marTop w:val="0"/>
          <w:marBottom w:val="0"/>
          <w:divBdr>
            <w:top w:val="none" w:sz="0" w:space="0" w:color="auto"/>
            <w:left w:val="none" w:sz="0" w:space="0" w:color="auto"/>
            <w:bottom w:val="none" w:sz="0" w:space="0" w:color="auto"/>
            <w:right w:val="none" w:sz="0" w:space="0" w:color="auto"/>
          </w:divBdr>
          <w:divsChild>
            <w:div w:id="884298429">
              <w:marLeft w:val="-225"/>
              <w:marRight w:val="-225"/>
              <w:marTop w:val="0"/>
              <w:marBottom w:val="300"/>
              <w:divBdr>
                <w:top w:val="none" w:sz="0" w:space="0" w:color="auto"/>
                <w:left w:val="none" w:sz="0" w:space="0" w:color="auto"/>
                <w:bottom w:val="none" w:sz="0" w:space="0" w:color="auto"/>
                <w:right w:val="none" w:sz="0" w:space="0" w:color="auto"/>
              </w:divBdr>
              <w:divsChild>
                <w:div w:id="1367756361">
                  <w:marLeft w:val="0"/>
                  <w:marRight w:val="0"/>
                  <w:marTop w:val="0"/>
                  <w:marBottom w:val="30"/>
                  <w:divBdr>
                    <w:top w:val="none" w:sz="0" w:space="0" w:color="auto"/>
                    <w:left w:val="none" w:sz="0" w:space="0" w:color="auto"/>
                    <w:bottom w:val="none" w:sz="0" w:space="0" w:color="auto"/>
                    <w:right w:val="none" w:sz="0" w:space="0" w:color="auto"/>
                  </w:divBdr>
                </w:div>
                <w:div w:id="1480076883">
                  <w:marLeft w:val="0"/>
                  <w:marRight w:val="0"/>
                  <w:marTop w:val="0"/>
                  <w:marBottom w:val="0"/>
                  <w:divBdr>
                    <w:top w:val="none" w:sz="0" w:space="0" w:color="auto"/>
                    <w:left w:val="none" w:sz="0" w:space="0" w:color="auto"/>
                    <w:bottom w:val="none" w:sz="0" w:space="0" w:color="auto"/>
                    <w:right w:val="none" w:sz="0" w:space="0" w:color="auto"/>
                  </w:divBdr>
                </w:div>
              </w:divsChild>
            </w:div>
            <w:div w:id="607741658">
              <w:marLeft w:val="-225"/>
              <w:marRight w:val="-225"/>
              <w:marTop w:val="0"/>
              <w:marBottom w:val="300"/>
              <w:divBdr>
                <w:top w:val="none" w:sz="0" w:space="0" w:color="auto"/>
                <w:left w:val="none" w:sz="0" w:space="0" w:color="auto"/>
                <w:bottom w:val="none" w:sz="0" w:space="0" w:color="auto"/>
                <w:right w:val="none" w:sz="0" w:space="0" w:color="auto"/>
              </w:divBdr>
              <w:divsChild>
                <w:div w:id="925194088">
                  <w:marLeft w:val="0"/>
                  <w:marRight w:val="0"/>
                  <w:marTop w:val="0"/>
                  <w:marBottom w:val="30"/>
                  <w:divBdr>
                    <w:top w:val="none" w:sz="0" w:space="0" w:color="auto"/>
                    <w:left w:val="none" w:sz="0" w:space="0" w:color="auto"/>
                    <w:bottom w:val="none" w:sz="0" w:space="0" w:color="auto"/>
                    <w:right w:val="none" w:sz="0" w:space="0" w:color="auto"/>
                  </w:divBdr>
                </w:div>
                <w:div w:id="1565990425">
                  <w:marLeft w:val="0"/>
                  <w:marRight w:val="0"/>
                  <w:marTop w:val="0"/>
                  <w:marBottom w:val="0"/>
                  <w:divBdr>
                    <w:top w:val="none" w:sz="0" w:space="0" w:color="auto"/>
                    <w:left w:val="none" w:sz="0" w:space="0" w:color="auto"/>
                    <w:bottom w:val="none" w:sz="0" w:space="0" w:color="auto"/>
                    <w:right w:val="none" w:sz="0" w:space="0" w:color="auto"/>
                  </w:divBdr>
                </w:div>
              </w:divsChild>
            </w:div>
            <w:div w:id="1320885868">
              <w:marLeft w:val="-225"/>
              <w:marRight w:val="-225"/>
              <w:marTop w:val="0"/>
              <w:marBottom w:val="300"/>
              <w:divBdr>
                <w:top w:val="none" w:sz="0" w:space="0" w:color="auto"/>
                <w:left w:val="none" w:sz="0" w:space="0" w:color="auto"/>
                <w:bottom w:val="none" w:sz="0" w:space="0" w:color="auto"/>
                <w:right w:val="none" w:sz="0" w:space="0" w:color="auto"/>
              </w:divBdr>
              <w:divsChild>
                <w:div w:id="1619679962">
                  <w:marLeft w:val="0"/>
                  <w:marRight w:val="0"/>
                  <w:marTop w:val="0"/>
                  <w:marBottom w:val="30"/>
                  <w:divBdr>
                    <w:top w:val="none" w:sz="0" w:space="0" w:color="auto"/>
                    <w:left w:val="none" w:sz="0" w:space="0" w:color="auto"/>
                    <w:bottom w:val="none" w:sz="0" w:space="0" w:color="auto"/>
                    <w:right w:val="none" w:sz="0" w:space="0" w:color="auto"/>
                  </w:divBdr>
                </w:div>
                <w:div w:id="1966502095">
                  <w:marLeft w:val="0"/>
                  <w:marRight w:val="0"/>
                  <w:marTop w:val="0"/>
                  <w:marBottom w:val="0"/>
                  <w:divBdr>
                    <w:top w:val="none" w:sz="0" w:space="0" w:color="auto"/>
                    <w:left w:val="none" w:sz="0" w:space="0" w:color="auto"/>
                    <w:bottom w:val="none" w:sz="0" w:space="0" w:color="auto"/>
                    <w:right w:val="none" w:sz="0" w:space="0" w:color="auto"/>
                  </w:divBdr>
                </w:div>
              </w:divsChild>
            </w:div>
            <w:div w:id="1017538026">
              <w:marLeft w:val="-225"/>
              <w:marRight w:val="-225"/>
              <w:marTop w:val="0"/>
              <w:marBottom w:val="300"/>
              <w:divBdr>
                <w:top w:val="none" w:sz="0" w:space="0" w:color="auto"/>
                <w:left w:val="none" w:sz="0" w:space="0" w:color="auto"/>
                <w:bottom w:val="none" w:sz="0" w:space="0" w:color="auto"/>
                <w:right w:val="none" w:sz="0" w:space="0" w:color="auto"/>
              </w:divBdr>
              <w:divsChild>
                <w:div w:id="649864309">
                  <w:marLeft w:val="0"/>
                  <w:marRight w:val="0"/>
                  <w:marTop w:val="0"/>
                  <w:marBottom w:val="30"/>
                  <w:divBdr>
                    <w:top w:val="none" w:sz="0" w:space="0" w:color="auto"/>
                    <w:left w:val="none" w:sz="0" w:space="0" w:color="auto"/>
                    <w:bottom w:val="none" w:sz="0" w:space="0" w:color="auto"/>
                    <w:right w:val="none" w:sz="0" w:space="0" w:color="auto"/>
                  </w:divBdr>
                </w:div>
                <w:div w:id="685328751">
                  <w:marLeft w:val="0"/>
                  <w:marRight w:val="0"/>
                  <w:marTop w:val="0"/>
                  <w:marBottom w:val="0"/>
                  <w:divBdr>
                    <w:top w:val="none" w:sz="0" w:space="0" w:color="auto"/>
                    <w:left w:val="none" w:sz="0" w:space="0" w:color="auto"/>
                    <w:bottom w:val="none" w:sz="0" w:space="0" w:color="auto"/>
                    <w:right w:val="none" w:sz="0" w:space="0" w:color="auto"/>
                  </w:divBdr>
                </w:div>
              </w:divsChild>
            </w:div>
            <w:div w:id="1488285702">
              <w:marLeft w:val="-225"/>
              <w:marRight w:val="-225"/>
              <w:marTop w:val="0"/>
              <w:marBottom w:val="300"/>
              <w:divBdr>
                <w:top w:val="none" w:sz="0" w:space="0" w:color="auto"/>
                <w:left w:val="none" w:sz="0" w:space="0" w:color="auto"/>
                <w:bottom w:val="none" w:sz="0" w:space="0" w:color="auto"/>
                <w:right w:val="none" w:sz="0" w:space="0" w:color="auto"/>
              </w:divBdr>
              <w:divsChild>
                <w:div w:id="1993751149">
                  <w:marLeft w:val="0"/>
                  <w:marRight w:val="0"/>
                  <w:marTop w:val="0"/>
                  <w:marBottom w:val="30"/>
                  <w:divBdr>
                    <w:top w:val="none" w:sz="0" w:space="0" w:color="auto"/>
                    <w:left w:val="none" w:sz="0" w:space="0" w:color="auto"/>
                    <w:bottom w:val="none" w:sz="0" w:space="0" w:color="auto"/>
                    <w:right w:val="none" w:sz="0" w:space="0" w:color="auto"/>
                  </w:divBdr>
                </w:div>
                <w:div w:id="1871188005">
                  <w:marLeft w:val="0"/>
                  <w:marRight w:val="0"/>
                  <w:marTop w:val="0"/>
                  <w:marBottom w:val="0"/>
                  <w:divBdr>
                    <w:top w:val="none" w:sz="0" w:space="0" w:color="auto"/>
                    <w:left w:val="none" w:sz="0" w:space="0" w:color="auto"/>
                    <w:bottom w:val="none" w:sz="0" w:space="0" w:color="auto"/>
                    <w:right w:val="none" w:sz="0" w:space="0" w:color="auto"/>
                  </w:divBdr>
                </w:div>
              </w:divsChild>
            </w:div>
            <w:div w:id="645162858">
              <w:marLeft w:val="-225"/>
              <w:marRight w:val="-225"/>
              <w:marTop w:val="0"/>
              <w:marBottom w:val="300"/>
              <w:divBdr>
                <w:top w:val="none" w:sz="0" w:space="0" w:color="auto"/>
                <w:left w:val="none" w:sz="0" w:space="0" w:color="auto"/>
                <w:bottom w:val="none" w:sz="0" w:space="0" w:color="auto"/>
                <w:right w:val="none" w:sz="0" w:space="0" w:color="auto"/>
              </w:divBdr>
              <w:divsChild>
                <w:div w:id="1194541627">
                  <w:marLeft w:val="0"/>
                  <w:marRight w:val="0"/>
                  <w:marTop w:val="0"/>
                  <w:marBottom w:val="30"/>
                  <w:divBdr>
                    <w:top w:val="none" w:sz="0" w:space="0" w:color="auto"/>
                    <w:left w:val="none" w:sz="0" w:space="0" w:color="auto"/>
                    <w:bottom w:val="none" w:sz="0" w:space="0" w:color="auto"/>
                    <w:right w:val="none" w:sz="0" w:space="0" w:color="auto"/>
                  </w:divBdr>
                </w:div>
                <w:div w:id="1731028189">
                  <w:marLeft w:val="0"/>
                  <w:marRight w:val="0"/>
                  <w:marTop w:val="0"/>
                  <w:marBottom w:val="0"/>
                  <w:divBdr>
                    <w:top w:val="none" w:sz="0" w:space="0" w:color="auto"/>
                    <w:left w:val="none" w:sz="0" w:space="0" w:color="auto"/>
                    <w:bottom w:val="none" w:sz="0" w:space="0" w:color="auto"/>
                    <w:right w:val="none" w:sz="0" w:space="0" w:color="auto"/>
                  </w:divBdr>
                </w:div>
              </w:divsChild>
            </w:div>
            <w:div w:id="1719666032">
              <w:marLeft w:val="-225"/>
              <w:marRight w:val="-225"/>
              <w:marTop w:val="0"/>
              <w:marBottom w:val="300"/>
              <w:divBdr>
                <w:top w:val="none" w:sz="0" w:space="0" w:color="auto"/>
                <w:left w:val="none" w:sz="0" w:space="0" w:color="auto"/>
                <w:bottom w:val="none" w:sz="0" w:space="0" w:color="auto"/>
                <w:right w:val="none" w:sz="0" w:space="0" w:color="auto"/>
              </w:divBdr>
              <w:divsChild>
                <w:div w:id="1637179486">
                  <w:marLeft w:val="0"/>
                  <w:marRight w:val="0"/>
                  <w:marTop w:val="0"/>
                  <w:marBottom w:val="30"/>
                  <w:divBdr>
                    <w:top w:val="none" w:sz="0" w:space="0" w:color="auto"/>
                    <w:left w:val="none" w:sz="0" w:space="0" w:color="auto"/>
                    <w:bottom w:val="none" w:sz="0" w:space="0" w:color="auto"/>
                    <w:right w:val="none" w:sz="0" w:space="0" w:color="auto"/>
                  </w:divBdr>
                </w:div>
                <w:div w:id="571548243">
                  <w:marLeft w:val="0"/>
                  <w:marRight w:val="0"/>
                  <w:marTop w:val="0"/>
                  <w:marBottom w:val="0"/>
                  <w:divBdr>
                    <w:top w:val="none" w:sz="0" w:space="0" w:color="auto"/>
                    <w:left w:val="none" w:sz="0" w:space="0" w:color="auto"/>
                    <w:bottom w:val="none" w:sz="0" w:space="0" w:color="auto"/>
                    <w:right w:val="none" w:sz="0" w:space="0" w:color="auto"/>
                  </w:divBdr>
                  <w:divsChild>
                    <w:div w:id="4607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2777">
              <w:marLeft w:val="-225"/>
              <w:marRight w:val="-225"/>
              <w:marTop w:val="0"/>
              <w:marBottom w:val="300"/>
              <w:divBdr>
                <w:top w:val="none" w:sz="0" w:space="0" w:color="auto"/>
                <w:left w:val="none" w:sz="0" w:space="0" w:color="auto"/>
                <w:bottom w:val="none" w:sz="0" w:space="0" w:color="auto"/>
                <w:right w:val="none" w:sz="0" w:space="0" w:color="auto"/>
              </w:divBdr>
              <w:divsChild>
                <w:div w:id="333264484">
                  <w:marLeft w:val="0"/>
                  <w:marRight w:val="0"/>
                  <w:marTop w:val="0"/>
                  <w:marBottom w:val="30"/>
                  <w:divBdr>
                    <w:top w:val="none" w:sz="0" w:space="0" w:color="auto"/>
                    <w:left w:val="none" w:sz="0" w:space="0" w:color="auto"/>
                    <w:bottom w:val="none" w:sz="0" w:space="0" w:color="auto"/>
                    <w:right w:val="none" w:sz="0" w:space="0" w:color="auto"/>
                  </w:divBdr>
                </w:div>
                <w:div w:id="1388186484">
                  <w:marLeft w:val="0"/>
                  <w:marRight w:val="0"/>
                  <w:marTop w:val="0"/>
                  <w:marBottom w:val="0"/>
                  <w:divBdr>
                    <w:top w:val="none" w:sz="0" w:space="0" w:color="auto"/>
                    <w:left w:val="none" w:sz="0" w:space="0" w:color="auto"/>
                    <w:bottom w:val="none" w:sz="0" w:space="0" w:color="auto"/>
                    <w:right w:val="none" w:sz="0" w:space="0" w:color="auto"/>
                  </w:divBdr>
                  <w:divsChild>
                    <w:div w:id="1410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7194">
              <w:marLeft w:val="-225"/>
              <w:marRight w:val="-225"/>
              <w:marTop w:val="0"/>
              <w:marBottom w:val="300"/>
              <w:divBdr>
                <w:top w:val="none" w:sz="0" w:space="0" w:color="auto"/>
                <w:left w:val="none" w:sz="0" w:space="0" w:color="auto"/>
                <w:bottom w:val="none" w:sz="0" w:space="0" w:color="auto"/>
                <w:right w:val="none" w:sz="0" w:space="0" w:color="auto"/>
              </w:divBdr>
              <w:divsChild>
                <w:div w:id="513302232">
                  <w:marLeft w:val="0"/>
                  <w:marRight w:val="0"/>
                  <w:marTop w:val="0"/>
                  <w:marBottom w:val="30"/>
                  <w:divBdr>
                    <w:top w:val="none" w:sz="0" w:space="0" w:color="auto"/>
                    <w:left w:val="none" w:sz="0" w:space="0" w:color="auto"/>
                    <w:bottom w:val="none" w:sz="0" w:space="0" w:color="auto"/>
                    <w:right w:val="none" w:sz="0" w:space="0" w:color="auto"/>
                  </w:divBdr>
                </w:div>
                <w:div w:id="2029988818">
                  <w:marLeft w:val="0"/>
                  <w:marRight w:val="0"/>
                  <w:marTop w:val="0"/>
                  <w:marBottom w:val="0"/>
                  <w:divBdr>
                    <w:top w:val="none" w:sz="0" w:space="0" w:color="auto"/>
                    <w:left w:val="none" w:sz="0" w:space="0" w:color="auto"/>
                    <w:bottom w:val="none" w:sz="0" w:space="0" w:color="auto"/>
                    <w:right w:val="none" w:sz="0" w:space="0" w:color="auto"/>
                  </w:divBdr>
                  <w:divsChild>
                    <w:div w:id="4031831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9933552">
              <w:marLeft w:val="-225"/>
              <w:marRight w:val="-225"/>
              <w:marTop w:val="0"/>
              <w:marBottom w:val="300"/>
              <w:divBdr>
                <w:top w:val="none" w:sz="0" w:space="0" w:color="auto"/>
                <w:left w:val="none" w:sz="0" w:space="0" w:color="auto"/>
                <w:bottom w:val="none" w:sz="0" w:space="0" w:color="auto"/>
                <w:right w:val="none" w:sz="0" w:space="0" w:color="auto"/>
              </w:divBdr>
              <w:divsChild>
                <w:div w:id="1600025334">
                  <w:marLeft w:val="0"/>
                  <w:marRight w:val="0"/>
                  <w:marTop w:val="0"/>
                  <w:marBottom w:val="30"/>
                  <w:divBdr>
                    <w:top w:val="none" w:sz="0" w:space="0" w:color="auto"/>
                    <w:left w:val="none" w:sz="0" w:space="0" w:color="auto"/>
                    <w:bottom w:val="none" w:sz="0" w:space="0" w:color="auto"/>
                    <w:right w:val="none" w:sz="0" w:space="0" w:color="auto"/>
                  </w:divBdr>
                </w:div>
                <w:div w:id="2125421028">
                  <w:marLeft w:val="0"/>
                  <w:marRight w:val="0"/>
                  <w:marTop w:val="0"/>
                  <w:marBottom w:val="0"/>
                  <w:divBdr>
                    <w:top w:val="none" w:sz="0" w:space="0" w:color="auto"/>
                    <w:left w:val="none" w:sz="0" w:space="0" w:color="auto"/>
                    <w:bottom w:val="none" w:sz="0" w:space="0" w:color="auto"/>
                    <w:right w:val="none" w:sz="0" w:space="0" w:color="auto"/>
                  </w:divBdr>
                </w:div>
              </w:divsChild>
            </w:div>
            <w:div w:id="1259093869">
              <w:marLeft w:val="-225"/>
              <w:marRight w:val="-225"/>
              <w:marTop w:val="0"/>
              <w:marBottom w:val="300"/>
              <w:divBdr>
                <w:top w:val="none" w:sz="0" w:space="0" w:color="auto"/>
                <w:left w:val="none" w:sz="0" w:space="0" w:color="auto"/>
                <w:bottom w:val="none" w:sz="0" w:space="0" w:color="auto"/>
                <w:right w:val="none" w:sz="0" w:space="0" w:color="auto"/>
              </w:divBdr>
              <w:divsChild>
                <w:div w:id="1866013735">
                  <w:marLeft w:val="0"/>
                  <w:marRight w:val="0"/>
                  <w:marTop w:val="0"/>
                  <w:marBottom w:val="30"/>
                  <w:divBdr>
                    <w:top w:val="none" w:sz="0" w:space="0" w:color="auto"/>
                    <w:left w:val="none" w:sz="0" w:space="0" w:color="auto"/>
                    <w:bottom w:val="none" w:sz="0" w:space="0" w:color="auto"/>
                    <w:right w:val="none" w:sz="0" w:space="0" w:color="auto"/>
                  </w:divBdr>
                </w:div>
                <w:div w:id="23404044">
                  <w:marLeft w:val="0"/>
                  <w:marRight w:val="0"/>
                  <w:marTop w:val="0"/>
                  <w:marBottom w:val="0"/>
                  <w:divBdr>
                    <w:top w:val="none" w:sz="0" w:space="0" w:color="auto"/>
                    <w:left w:val="none" w:sz="0" w:space="0" w:color="auto"/>
                    <w:bottom w:val="none" w:sz="0" w:space="0" w:color="auto"/>
                    <w:right w:val="none" w:sz="0" w:space="0" w:color="auto"/>
                  </w:divBdr>
                </w:div>
              </w:divsChild>
            </w:div>
            <w:div w:id="775367092">
              <w:marLeft w:val="-225"/>
              <w:marRight w:val="-225"/>
              <w:marTop w:val="0"/>
              <w:marBottom w:val="300"/>
              <w:divBdr>
                <w:top w:val="none" w:sz="0" w:space="0" w:color="auto"/>
                <w:left w:val="none" w:sz="0" w:space="0" w:color="auto"/>
                <w:bottom w:val="none" w:sz="0" w:space="0" w:color="auto"/>
                <w:right w:val="none" w:sz="0" w:space="0" w:color="auto"/>
              </w:divBdr>
              <w:divsChild>
                <w:div w:id="1409426867">
                  <w:marLeft w:val="0"/>
                  <w:marRight w:val="0"/>
                  <w:marTop w:val="0"/>
                  <w:marBottom w:val="30"/>
                  <w:divBdr>
                    <w:top w:val="none" w:sz="0" w:space="0" w:color="auto"/>
                    <w:left w:val="none" w:sz="0" w:space="0" w:color="auto"/>
                    <w:bottom w:val="none" w:sz="0" w:space="0" w:color="auto"/>
                    <w:right w:val="none" w:sz="0" w:space="0" w:color="auto"/>
                  </w:divBdr>
                </w:div>
                <w:div w:id="1492335087">
                  <w:marLeft w:val="0"/>
                  <w:marRight w:val="0"/>
                  <w:marTop w:val="0"/>
                  <w:marBottom w:val="0"/>
                  <w:divBdr>
                    <w:top w:val="none" w:sz="0" w:space="0" w:color="auto"/>
                    <w:left w:val="none" w:sz="0" w:space="0" w:color="auto"/>
                    <w:bottom w:val="none" w:sz="0" w:space="0" w:color="auto"/>
                    <w:right w:val="none" w:sz="0" w:space="0" w:color="auto"/>
                  </w:divBdr>
                </w:div>
              </w:divsChild>
            </w:div>
            <w:div w:id="380713146">
              <w:marLeft w:val="-225"/>
              <w:marRight w:val="-225"/>
              <w:marTop w:val="0"/>
              <w:marBottom w:val="300"/>
              <w:divBdr>
                <w:top w:val="none" w:sz="0" w:space="0" w:color="auto"/>
                <w:left w:val="none" w:sz="0" w:space="0" w:color="auto"/>
                <w:bottom w:val="none" w:sz="0" w:space="0" w:color="auto"/>
                <w:right w:val="none" w:sz="0" w:space="0" w:color="auto"/>
              </w:divBdr>
              <w:divsChild>
                <w:div w:id="59789904">
                  <w:marLeft w:val="0"/>
                  <w:marRight w:val="0"/>
                  <w:marTop w:val="0"/>
                  <w:marBottom w:val="30"/>
                  <w:divBdr>
                    <w:top w:val="none" w:sz="0" w:space="0" w:color="auto"/>
                    <w:left w:val="none" w:sz="0" w:space="0" w:color="auto"/>
                    <w:bottom w:val="none" w:sz="0" w:space="0" w:color="auto"/>
                    <w:right w:val="none" w:sz="0" w:space="0" w:color="auto"/>
                  </w:divBdr>
                </w:div>
                <w:div w:id="1579361550">
                  <w:marLeft w:val="0"/>
                  <w:marRight w:val="0"/>
                  <w:marTop w:val="0"/>
                  <w:marBottom w:val="0"/>
                  <w:divBdr>
                    <w:top w:val="none" w:sz="0" w:space="0" w:color="auto"/>
                    <w:left w:val="none" w:sz="0" w:space="0" w:color="auto"/>
                    <w:bottom w:val="none" w:sz="0" w:space="0" w:color="auto"/>
                    <w:right w:val="none" w:sz="0" w:space="0" w:color="auto"/>
                  </w:divBdr>
                </w:div>
              </w:divsChild>
            </w:div>
            <w:div w:id="989947035">
              <w:marLeft w:val="-225"/>
              <w:marRight w:val="-225"/>
              <w:marTop w:val="0"/>
              <w:marBottom w:val="300"/>
              <w:divBdr>
                <w:top w:val="none" w:sz="0" w:space="0" w:color="auto"/>
                <w:left w:val="none" w:sz="0" w:space="0" w:color="auto"/>
                <w:bottom w:val="none" w:sz="0" w:space="0" w:color="auto"/>
                <w:right w:val="none" w:sz="0" w:space="0" w:color="auto"/>
              </w:divBdr>
              <w:divsChild>
                <w:div w:id="1113861940">
                  <w:marLeft w:val="0"/>
                  <w:marRight w:val="0"/>
                  <w:marTop w:val="0"/>
                  <w:marBottom w:val="30"/>
                  <w:divBdr>
                    <w:top w:val="none" w:sz="0" w:space="0" w:color="auto"/>
                    <w:left w:val="none" w:sz="0" w:space="0" w:color="auto"/>
                    <w:bottom w:val="none" w:sz="0" w:space="0" w:color="auto"/>
                    <w:right w:val="none" w:sz="0" w:space="0" w:color="auto"/>
                  </w:divBdr>
                </w:div>
                <w:div w:id="1968924514">
                  <w:marLeft w:val="0"/>
                  <w:marRight w:val="0"/>
                  <w:marTop w:val="0"/>
                  <w:marBottom w:val="0"/>
                  <w:divBdr>
                    <w:top w:val="none" w:sz="0" w:space="0" w:color="auto"/>
                    <w:left w:val="none" w:sz="0" w:space="0" w:color="auto"/>
                    <w:bottom w:val="none" w:sz="0" w:space="0" w:color="auto"/>
                    <w:right w:val="none" w:sz="0" w:space="0" w:color="auto"/>
                  </w:divBdr>
                </w:div>
              </w:divsChild>
            </w:div>
            <w:div w:id="805514503">
              <w:marLeft w:val="-225"/>
              <w:marRight w:val="-225"/>
              <w:marTop w:val="0"/>
              <w:marBottom w:val="300"/>
              <w:divBdr>
                <w:top w:val="none" w:sz="0" w:space="0" w:color="auto"/>
                <w:left w:val="none" w:sz="0" w:space="0" w:color="auto"/>
                <w:bottom w:val="none" w:sz="0" w:space="0" w:color="auto"/>
                <w:right w:val="none" w:sz="0" w:space="0" w:color="auto"/>
              </w:divBdr>
              <w:divsChild>
                <w:div w:id="791166460">
                  <w:marLeft w:val="0"/>
                  <w:marRight w:val="0"/>
                  <w:marTop w:val="0"/>
                  <w:marBottom w:val="30"/>
                  <w:divBdr>
                    <w:top w:val="none" w:sz="0" w:space="0" w:color="auto"/>
                    <w:left w:val="none" w:sz="0" w:space="0" w:color="auto"/>
                    <w:bottom w:val="none" w:sz="0" w:space="0" w:color="auto"/>
                    <w:right w:val="none" w:sz="0" w:space="0" w:color="auto"/>
                  </w:divBdr>
                </w:div>
                <w:div w:id="2083677723">
                  <w:marLeft w:val="0"/>
                  <w:marRight w:val="0"/>
                  <w:marTop w:val="0"/>
                  <w:marBottom w:val="0"/>
                  <w:divBdr>
                    <w:top w:val="none" w:sz="0" w:space="0" w:color="auto"/>
                    <w:left w:val="none" w:sz="0" w:space="0" w:color="auto"/>
                    <w:bottom w:val="none" w:sz="0" w:space="0" w:color="auto"/>
                    <w:right w:val="none" w:sz="0" w:space="0" w:color="auto"/>
                  </w:divBdr>
                </w:div>
              </w:divsChild>
            </w:div>
            <w:div w:id="1959337052">
              <w:marLeft w:val="-225"/>
              <w:marRight w:val="-225"/>
              <w:marTop w:val="0"/>
              <w:marBottom w:val="300"/>
              <w:divBdr>
                <w:top w:val="none" w:sz="0" w:space="0" w:color="auto"/>
                <w:left w:val="none" w:sz="0" w:space="0" w:color="auto"/>
                <w:bottom w:val="none" w:sz="0" w:space="0" w:color="auto"/>
                <w:right w:val="none" w:sz="0" w:space="0" w:color="auto"/>
              </w:divBdr>
              <w:divsChild>
                <w:div w:id="2133939778">
                  <w:marLeft w:val="0"/>
                  <w:marRight w:val="0"/>
                  <w:marTop w:val="0"/>
                  <w:marBottom w:val="30"/>
                  <w:divBdr>
                    <w:top w:val="none" w:sz="0" w:space="0" w:color="auto"/>
                    <w:left w:val="none" w:sz="0" w:space="0" w:color="auto"/>
                    <w:bottom w:val="none" w:sz="0" w:space="0" w:color="auto"/>
                    <w:right w:val="none" w:sz="0" w:space="0" w:color="auto"/>
                  </w:divBdr>
                </w:div>
                <w:div w:id="1408307047">
                  <w:marLeft w:val="0"/>
                  <w:marRight w:val="0"/>
                  <w:marTop w:val="0"/>
                  <w:marBottom w:val="0"/>
                  <w:divBdr>
                    <w:top w:val="none" w:sz="0" w:space="0" w:color="auto"/>
                    <w:left w:val="none" w:sz="0" w:space="0" w:color="auto"/>
                    <w:bottom w:val="none" w:sz="0" w:space="0" w:color="auto"/>
                    <w:right w:val="none" w:sz="0" w:space="0" w:color="auto"/>
                  </w:divBdr>
                </w:div>
              </w:divsChild>
            </w:div>
            <w:div w:id="1664821959">
              <w:marLeft w:val="-225"/>
              <w:marRight w:val="-225"/>
              <w:marTop w:val="0"/>
              <w:marBottom w:val="300"/>
              <w:divBdr>
                <w:top w:val="none" w:sz="0" w:space="0" w:color="auto"/>
                <w:left w:val="none" w:sz="0" w:space="0" w:color="auto"/>
                <w:bottom w:val="none" w:sz="0" w:space="0" w:color="auto"/>
                <w:right w:val="none" w:sz="0" w:space="0" w:color="auto"/>
              </w:divBdr>
              <w:divsChild>
                <w:div w:id="2068601965">
                  <w:marLeft w:val="0"/>
                  <w:marRight w:val="0"/>
                  <w:marTop w:val="0"/>
                  <w:marBottom w:val="30"/>
                  <w:divBdr>
                    <w:top w:val="none" w:sz="0" w:space="0" w:color="auto"/>
                    <w:left w:val="none" w:sz="0" w:space="0" w:color="auto"/>
                    <w:bottom w:val="none" w:sz="0" w:space="0" w:color="auto"/>
                    <w:right w:val="none" w:sz="0" w:space="0" w:color="auto"/>
                  </w:divBdr>
                </w:div>
                <w:div w:id="1325161861">
                  <w:marLeft w:val="0"/>
                  <w:marRight w:val="0"/>
                  <w:marTop w:val="0"/>
                  <w:marBottom w:val="0"/>
                  <w:divBdr>
                    <w:top w:val="none" w:sz="0" w:space="0" w:color="auto"/>
                    <w:left w:val="none" w:sz="0" w:space="0" w:color="auto"/>
                    <w:bottom w:val="none" w:sz="0" w:space="0" w:color="auto"/>
                    <w:right w:val="none" w:sz="0" w:space="0" w:color="auto"/>
                  </w:divBdr>
                  <w:divsChild>
                    <w:div w:id="20301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2024-09-10T01:43:00Z</cp:lastPrinted>
  <dcterms:created xsi:type="dcterms:W3CDTF">2024-09-10T01:21:00Z</dcterms:created>
  <dcterms:modified xsi:type="dcterms:W3CDTF">2024-09-10T01:44:00Z</dcterms:modified>
</cp:coreProperties>
</file>